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764CD" w14:textId="77777777" w:rsidR="004C3D19" w:rsidRPr="002137F9" w:rsidRDefault="004C3D19">
      <w:pPr>
        <w:pStyle w:val="Title"/>
        <w:rPr>
          <w:caps/>
          <w:sz w:val="28"/>
          <w:szCs w:val="28"/>
        </w:rPr>
      </w:pPr>
      <w:bookmarkStart w:id="0" w:name="_GoBack"/>
      <w:bookmarkEnd w:id="0"/>
    </w:p>
    <w:p w14:paraId="6B52F5AB" w14:textId="77777777" w:rsidR="00CC5E19" w:rsidRPr="002137F9" w:rsidRDefault="00CC5E19">
      <w:pPr>
        <w:pStyle w:val="Title"/>
        <w:rPr>
          <w:caps/>
          <w:sz w:val="28"/>
          <w:szCs w:val="28"/>
        </w:rPr>
      </w:pPr>
      <w:r w:rsidRPr="002137F9">
        <w:rPr>
          <w:caps/>
          <w:sz w:val="28"/>
          <w:szCs w:val="28"/>
        </w:rPr>
        <w:t>Syllabus</w:t>
      </w:r>
    </w:p>
    <w:p w14:paraId="68A7A238" w14:textId="77777777" w:rsidR="000A5748" w:rsidRPr="002137F9" w:rsidRDefault="000A5748">
      <w:pPr>
        <w:rPr>
          <w:lang w:val="ro-RO"/>
        </w:rPr>
      </w:pPr>
    </w:p>
    <w:p w14:paraId="02073D5A" w14:textId="77777777" w:rsidR="000A5748" w:rsidRPr="002137F9" w:rsidRDefault="000A5748">
      <w:pPr>
        <w:rPr>
          <w:lang w:val="ro-RO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08"/>
        <w:gridCol w:w="142"/>
        <w:gridCol w:w="470"/>
        <w:gridCol w:w="8"/>
        <w:gridCol w:w="798"/>
        <w:gridCol w:w="283"/>
        <w:gridCol w:w="1039"/>
        <w:gridCol w:w="1539"/>
        <w:gridCol w:w="473"/>
        <w:gridCol w:w="360"/>
        <w:gridCol w:w="227"/>
        <w:gridCol w:w="61"/>
        <w:gridCol w:w="710"/>
        <w:gridCol w:w="142"/>
        <w:gridCol w:w="426"/>
        <w:gridCol w:w="568"/>
      </w:tblGrid>
      <w:tr w:rsidR="002C717D" w:rsidRPr="002137F9" w14:paraId="034DB564" w14:textId="77777777" w:rsidTr="00A868A5">
        <w:trPr>
          <w:cantSplit/>
        </w:trPr>
        <w:tc>
          <w:tcPr>
            <w:tcW w:w="9622" w:type="dxa"/>
            <w:gridSpan w:val="18"/>
            <w:shd w:val="clear" w:color="auto" w:fill="CCCCCC"/>
          </w:tcPr>
          <w:p w14:paraId="71CDE817" w14:textId="77777777" w:rsidR="002C717D" w:rsidRPr="002137F9" w:rsidRDefault="002C717D" w:rsidP="002C717D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I.</w:t>
            </w:r>
          </w:p>
        </w:tc>
      </w:tr>
      <w:tr w:rsidR="00CC5E19" w:rsidRPr="002137F9" w14:paraId="1149E531" w14:textId="77777777" w:rsidTr="00A868A5">
        <w:trPr>
          <w:cantSplit/>
        </w:trPr>
        <w:tc>
          <w:tcPr>
            <w:tcW w:w="2376" w:type="dxa"/>
            <w:gridSpan w:val="3"/>
          </w:tcPr>
          <w:p w14:paraId="57347AB1" w14:textId="77777777" w:rsidR="00CC5E19" w:rsidRPr="002137F9" w:rsidRDefault="00CC5E19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Intézmény neve</w:t>
            </w:r>
          </w:p>
        </w:tc>
        <w:tc>
          <w:tcPr>
            <w:tcW w:w="7246" w:type="dxa"/>
            <w:gridSpan w:val="15"/>
          </w:tcPr>
          <w:p w14:paraId="1353CF71" w14:textId="77777777" w:rsidR="00CC5E19" w:rsidRPr="002137F9" w:rsidRDefault="00CC5E19">
            <w:pPr>
              <w:pStyle w:val="Heading1"/>
              <w:rPr>
                <w:b w:val="0"/>
                <w:szCs w:val="24"/>
                <w:lang w:eastAsia="hu-HU"/>
              </w:rPr>
            </w:pPr>
            <w:r w:rsidRPr="002137F9">
              <w:rPr>
                <w:b w:val="0"/>
                <w:szCs w:val="24"/>
              </w:rPr>
              <w:t>Partiumi Keresztény Egyetem, Nagyvárad</w:t>
            </w:r>
          </w:p>
        </w:tc>
      </w:tr>
      <w:tr w:rsidR="00CC5E19" w:rsidRPr="002137F9" w14:paraId="5F02599D" w14:textId="77777777" w:rsidTr="00A868A5">
        <w:trPr>
          <w:cantSplit/>
        </w:trPr>
        <w:tc>
          <w:tcPr>
            <w:tcW w:w="2376" w:type="dxa"/>
            <w:gridSpan w:val="3"/>
          </w:tcPr>
          <w:p w14:paraId="5AEA32AF" w14:textId="77777777" w:rsidR="00CC5E19" w:rsidRPr="002137F9" w:rsidRDefault="00CC5E19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Kar</w:t>
            </w:r>
          </w:p>
        </w:tc>
        <w:tc>
          <w:tcPr>
            <w:tcW w:w="7246" w:type="dxa"/>
            <w:gridSpan w:val="15"/>
          </w:tcPr>
          <w:p w14:paraId="65A75204" w14:textId="77777777" w:rsidR="00CC5E19" w:rsidRPr="002137F9" w:rsidRDefault="0031636E">
            <w:pPr>
              <w:rPr>
                <w:lang w:val="hu-HU" w:eastAsia="hu-HU"/>
              </w:rPr>
            </w:pPr>
            <w:r w:rsidRPr="002137F9">
              <w:rPr>
                <w:lang w:val="hu-HU" w:eastAsia="hu-HU"/>
              </w:rPr>
              <w:t>Bölcsészettudományi Kar</w:t>
            </w:r>
          </w:p>
        </w:tc>
      </w:tr>
      <w:tr w:rsidR="00CC5E19" w:rsidRPr="002137F9" w14:paraId="589A72C9" w14:textId="77777777" w:rsidTr="00A868A5">
        <w:trPr>
          <w:cantSplit/>
        </w:trPr>
        <w:tc>
          <w:tcPr>
            <w:tcW w:w="2376" w:type="dxa"/>
            <w:gridSpan w:val="3"/>
          </w:tcPr>
          <w:p w14:paraId="7834C708" w14:textId="77777777" w:rsidR="00CC5E19" w:rsidRPr="002137F9" w:rsidRDefault="00CC5E19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Szak</w:t>
            </w:r>
          </w:p>
        </w:tc>
        <w:tc>
          <w:tcPr>
            <w:tcW w:w="7246" w:type="dxa"/>
            <w:gridSpan w:val="15"/>
          </w:tcPr>
          <w:p w14:paraId="1BC4666F" w14:textId="5969EF8F" w:rsidR="00CC5E19" w:rsidRPr="002137F9" w:rsidRDefault="000969DB" w:rsidP="00C60756">
            <w:pPr>
              <w:rPr>
                <w:lang w:val="ro-RO" w:eastAsia="hu-HU"/>
              </w:rPr>
            </w:pPr>
            <w:r>
              <w:rPr>
                <w:lang w:val="ro-RO" w:eastAsia="hu-HU"/>
              </w:rPr>
              <w:t>Filozófia és művészet a nyilvános térben mesterképző</w:t>
            </w:r>
          </w:p>
        </w:tc>
      </w:tr>
      <w:tr w:rsidR="00CC5E19" w:rsidRPr="002137F9" w14:paraId="5A4F85DC" w14:textId="77777777" w:rsidTr="00A868A5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14:paraId="38326748" w14:textId="77777777" w:rsidR="00CC5E19" w:rsidRPr="002137F9" w:rsidRDefault="00CC5E19" w:rsidP="00412154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14:paraId="00B0FBF8" w14:textId="21F118CE" w:rsidR="00CC5E19" w:rsidRPr="002137F9" w:rsidRDefault="008441AD" w:rsidP="008441AD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Tudományos kutatószeminárium </w:t>
            </w:r>
            <w:r w:rsidR="007E7653" w:rsidRPr="002137F9">
              <w:rPr>
                <w:i/>
                <w:lang w:val="ro-RO"/>
              </w:rPr>
              <w:t>I.</w:t>
            </w:r>
          </w:p>
        </w:tc>
        <w:tc>
          <w:tcPr>
            <w:tcW w:w="2494" w:type="dxa"/>
            <w:gridSpan w:val="7"/>
          </w:tcPr>
          <w:p w14:paraId="20BEFF29" w14:textId="77777777" w:rsidR="00CC5E19" w:rsidRPr="002137F9" w:rsidRDefault="00CC5E19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A tantárgy típusa</w:t>
            </w:r>
          </w:p>
        </w:tc>
      </w:tr>
      <w:tr w:rsidR="00A868A5" w:rsidRPr="002137F9" w14:paraId="655B248F" w14:textId="77777777" w:rsidTr="00A868A5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37CF3695" w14:textId="77777777" w:rsidR="00CC5E19" w:rsidRPr="002137F9" w:rsidRDefault="00CC5E19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14:paraId="236DB245" w14:textId="77777777" w:rsidR="00CC5E19" w:rsidRPr="002137F9" w:rsidRDefault="00CC5E19">
            <w:pPr>
              <w:rPr>
                <w:lang w:val="ro-RO"/>
              </w:rPr>
            </w:pPr>
          </w:p>
        </w:tc>
        <w:tc>
          <w:tcPr>
            <w:tcW w:w="648" w:type="dxa"/>
            <w:gridSpan w:val="3"/>
          </w:tcPr>
          <w:p w14:paraId="425CC720" w14:textId="77777777" w:rsidR="00CC5E19" w:rsidRPr="002137F9" w:rsidRDefault="00CC5E19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DF</w:t>
            </w:r>
          </w:p>
        </w:tc>
        <w:tc>
          <w:tcPr>
            <w:tcW w:w="710" w:type="dxa"/>
          </w:tcPr>
          <w:p w14:paraId="7C4FEA17" w14:textId="77777777" w:rsidR="00CC5E19" w:rsidRPr="002137F9" w:rsidRDefault="00CC5E19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DD</w:t>
            </w:r>
          </w:p>
        </w:tc>
        <w:tc>
          <w:tcPr>
            <w:tcW w:w="568" w:type="dxa"/>
            <w:gridSpan w:val="2"/>
          </w:tcPr>
          <w:p w14:paraId="20D481E6" w14:textId="77777777" w:rsidR="00CC5E19" w:rsidRPr="002137F9" w:rsidRDefault="00CC5E19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DS</w:t>
            </w:r>
          </w:p>
        </w:tc>
        <w:tc>
          <w:tcPr>
            <w:tcW w:w="568" w:type="dxa"/>
          </w:tcPr>
          <w:p w14:paraId="13880CAE" w14:textId="77777777" w:rsidR="00CC5E19" w:rsidRPr="002137F9" w:rsidRDefault="00CC5E19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DC</w:t>
            </w:r>
          </w:p>
        </w:tc>
      </w:tr>
      <w:tr w:rsidR="00A868A5" w:rsidRPr="002137F9" w14:paraId="33E7E7A9" w14:textId="77777777" w:rsidTr="00A868A5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74966860" w14:textId="77777777" w:rsidR="00CC5E19" w:rsidRPr="002137F9" w:rsidRDefault="00CC5E19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14:paraId="492F1054" w14:textId="77777777" w:rsidR="00CC5E19" w:rsidRPr="002137F9" w:rsidRDefault="00CC5E19">
            <w:pPr>
              <w:rPr>
                <w:lang w:val="ro-RO"/>
              </w:rPr>
            </w:pPr>
          </w:p>
        </w:tc>
        <w:tc>
          <w:tcPr>
            <w:tcW w:w="648" w:type="dxa"/>
            <w:gridSpan w:val="3"/>
          </w:tcPr>
          <w:p w14:paraId="2D923E42" w14:textId="71B72379" w:rsidR="00CC5E19" w:rsidRPr="002137F9" w:rsidRDefault="00E37E4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710" w:type="dxa"/>
          </w:tcPr>
          <w:p w14:paraId="5E6B385A" w14:textId="77777777" w:rsidR="00CC5E19" w:rsidRPr="002137F9" w:rsidRDefault="00CC5E19">
            <w:pPr>
              <w:jc w:val="center"/>
              <w:rPr>
                <w:lang w:val="ro-RO"/>
              </w:rPr>
            </w:pPr>
          </w:p>
        </w:tc>
        <w:tc>
          <w:tcPr>
            <w:tcW w:w="568" w:type="dxa"/>
            <w:gridSpan w:val="2"/>
          </w:tcPr>
          <w:p w14:paraId="525DAE62" w14:textId="76066581" w:rsidR="00CC5E19" w:rsidRPr="002137F9" w:rsidRDefault="00CC5E19">
            <w:pPr>
              <w:jc w:val="center"/>
              <w:rPr>
                <w:lang w:val="ro-RO"/>
              </w:rPr>
            </w:pPr>
          </w:p>
        </w:tc>
        <w:tc>
          <w:tcPr>
            <w:tcW w:w="568" w:type="dxa"/>
          </w:tcPr>
          <w:p w14:paraId="6EF7CFB3" w14:textId="77777777" w:rsidR="00CC5E19" w:rsidRPr="002137F9" w:rsidRDefault="00CC5E19">
            <w:pPr>
              <w:jc w:val="center"/>
              <w:rPr>
                <w:lang w:val="ro-RO"/>
              </w:rPr>
            </w:pPr>
          </w:p>
        </w:tc>
      </w:tr>
      <w:tr w:rsidR="00CC5E19" w:rsidRPr="002137F9" w14:paraId="706A1CAD" w14:textId="77777777" w:rsidTr="00A868A5">
        <w:trPr>
          <w:cantSplit/>
        </w:trPr>
        <w:tc>
          <w:tcPr>
            <w:tcW w:w="9622" w:type="dxa"/>
            <w:gridSpan w:val="18"/>
            <w:shd w:val="clear" w:color="auto" w:fill="CCCCCC"/>
          </w:tcPr>
          <w:p w14:paraId="62AF0BF2" w14:textId="77777777" w:rsidR="00CC5E19" w:rsidRPr="002137F9" w:rsidRDefault="00CC5E19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II.</w:t>
            </w:r>
          </w:p>
        </w:tc>
      </w:tr>
      <w:tr w:rsidR="00CC5E19" w:rsidRPr="002137F9" w14:paraId="2A80230A" w14:textId="77777777" w:rsidTr="00A868A5">
        <w:trPr>
          <w:cantSplit/>
        </w:trPr>
        <w:tc>
          <w:tcPr>
            <w:tcW w:w="2988" w:type="dxa"/>
            <w:gridSpan w:val="5"/>
          </w:tcPr>
          <w:p w14:paraId="31DB09EA" w14:textId="77777777" w:rsidR="00CC5E19" w:rsidRPr="002137F9" w:rsidRDefault="00CC5E1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34" w:type="dxa"/>
            <w:gridSpan w:val="13"/>
          </w:tcPr>
          <w:p w14:paraId="3B183398" w14:textId="77777777" w:rsidR="00CC5E19" w:rsidRPr="002137F9" w:rsidRDefault="00CC5E19">
            <w:pPr>
              <w:jc w:val="center"/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Tantárgy felépítése (heti óraszám)</w:t>
            </w:r>
          </w:p>
        </w:tc>
      </w:tr>
      <w:tr w:rsidR="00CC5E19" w:rsidRPr="002137F9" w14:paraId="2C35D5CA" w14:textId="77777777" w:rsidTr="008441AD">
        <w:tc>
          <w:tcPr>
            <w:tcW w:w="1368" w:type="dxa"/>
            <w:gridSpan w:val="2"/>
            <w:vAlign w:val="center"/>
          </w:tcPr>
          <w:p w14:paraId="10CD01CA" w14:textId="77777777" w:rsidR="00CC5E19" w:rsidRPr="002137F9" w:rsidRDefault="00CC5E19" w:rsidP="00D554C7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14:paraId="23CA5CFB" w14:textId="77777777" w:rsidR="00CC5E19" w:rsidRPr="002137F9" w:rsidRDefault="00CC5E19" w:rsidP="00D554C7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Kreditek száma</w:t>
            </w:r>
          </w:p>
        </w:tc>
        <w:tc>
          <w:tcPr>
            <w:tcW w:w="1081" w:type="dxa"/>
            <w:gridSpan w:val="2"/>
            <w:vAlign w:val="center"/>
          </w:tcPr>
          <w:p w14:paraId="255DBE4F" w14:textId="77777777" w:rsidR="00CC5E19" w:rsidRPr="002137F9" w:rsidRDefault="00CC5E19" w:rsidP="00D554C7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Előadás</w:t>
            </w:r>
          </w:p>
        </w:tc>
        <w:tc>
          <w:tcPr>
            <w:tcW w:w="2578" w:type="dxa"/>
            <w:gridSpan w:val="2"/>
            <w:vAlign w:val="center"/>
          </w:tcPr>
          <w:p w14:paraId="185AAE39" w14:textId="77777777" w:rsidR="00CC5E19" w:rsidRPr="002137F9" w:rsidRDefault="00CC5E19" w:rsidP="00D554C7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Szeminárium</w:t>
            </w:r>
          </w:p>
        </w:tc>
        <w:tc>
          <w:tcPr>
            <w:tcW w:w="1831" w:type="dxa"/>
            <w:gridSpan w:val="5"/>
            <w:vAlign w:val="center"/>
          </w:tcPr>
          <w:p w14:paraId="69DA8C28" w14:textId="77777777" w:rsidR="00CC5E19" w:rsidRPr="002137F9" w:rsidRDefault="00CC5E19" w:rsidP="00D554C7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Gyakorlat</w:t>
            </w:r>
          </w:p>
        </w:tc>
        <w:tc>
          <w:tcPr>
            <w:tcW w:w="1136" w:type="dxa"/>
            <w:gridSpan w:val="3"/>
            <w:vAlign w:val="center"/>
          </w:tcPr>
          <w:p w14:paraId="003FD75E" w14:textId="77777777" w:rsidR="00CC5E19" w:rsidRPr="002137F9" w:rsidRDefault="00CC5E19" w:rsidP="00D554C7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Projekt</w:t>
            </w:r>
          </w:p>
        </w:tc>
      </w:tr>
      <w:tr w:rsidR="00412154" w:rsidRPr="002137F9" w14:paraId="4A7BBDCB" w14:textId="77777777" w:rsidTr="008441AD">
        <w:tc>
          <w:tcPr>
            <w:tcW w:w="1368" w:type="dxa"/>
            <w:gridSpan w:val="2"/>
          </w:tcPr>
          <w:p w14:paraId="28577968" w14:textId="6E8AD0C3" w:rsidR="00412154" w:rsidRPr="002137F9" w:rsidRDefault="006600B8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31636E" w:rsidRPr="002137F9">
              <w:rPr>
                <w:lang w:val="ro-RO"/>
              </w:rPr>
              <w:t>.</w:t>
            </w:r>
          </w:p>
        </w:tc>
        <w:tc>
          <w:tcPr>
            <w:tcW w:w="1628" w:type="dxa"/>
            <w:gridSpan w:val="4"/>
          </w:tcPr>
          <w:p w14:paraId="3ED95689" w14:textId="134671AB" w:rsidR="00412154" w:rsidRPr="002137F9" w:rsidRDefault="006600B8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1" w:type="dxa"/>
            <w:gridSpan w:val="2"/>
          </w:tcPr>
          <w:p w14:paraId="32D991BF" w14:textId="39516CC8" w:rsidR="00412154" w:rsidRPr="002137F9" w:rsidRDefault="00412154" w:rsidP="00CC5E19">
            <w:pPr>
              <w:jc w:val="center"/>
              <w:rPr>
                <w:lang w:val="ro-RO"/>
              </w:rPr>
            </w:pPr>
          </w:p>
        </w:tc>
        <w:tc>
          <w:tcPr>
            <w:tcW w:w="2578" w:type="dxa"/>
            <w:gridSpan w:val="2"/>
          </w:tcPr>
          <w:p w14:paraId="5FB92D44" w14:textId="03C6F540" w:rsidR="00412154" w:rsidRPr="002137F9" w:rsidRDefault="008441AD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31" w:type="dxa"/>
            <w:gridSpan w:val="5"/>
          </w:tcPr>
          <w:p w14:paraId="5E0A8496" w14:textId="77777777" w:rsidR="00412154" w:rsidRPr="002137F9" w:rsidRDefault="00412154">
            <w:pPr>
              <w:rPr>
                <w:lang w:val="ro-RO"/>
              </w:rPr>
            </w:pPr>
          </w:p>
        </w:tc>
        <w:tc>
          <w:tcPr>
            <w:tcW w:w="1136" w:type="dxa"/>
            <w:gridSpan w:val="3"/>
          </w:tcPr>
          <w:p w14:paraId="548D4422" w14:textId="77777777" w:rsidR="00412154" w:rsidRPr="002137F9" w:rsidRDefault="00412154">
            <w:pPr>
              <w:rPr>
                <w:lang w:val="ro-RO"/>
              </w:rPr>
            </w:pPr>
          </w:p>
        </w:tc>
      </w:tr>
      <w:tr w:rsidR="00CC5E19" w:rsidRPr="002137F9" w14:paraId="3ECF81E8" w14:textId="77777777" w:rsidTr="00A868A5">
        <w:trPr>
          <w:cantSplit/>
        </w:trPr>
        <w:tc>
          <w:tcPr>
            <w:tcW w:w="9622" w:type="dxa"/>
            <w:gridSpan w:val="18"/>
            <w:shd w:val="clear" w:color="auto" w:fill="CCCCCC"/>
          </w:tcPr>
          <w:p w14:paraId="082CEEBD" w14:textId="77777777" w:rsidR="00CC5E19" w:rsidRPr="002137F9" w:rsidRDefault="00CC5E19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III.</w:t>
            </w:r>
          </w:p>
        </w:tc>
      </w:tr>
      <w:tr w:rsidR="00CC5E19" w:rsidRPr="002137F9" w14:paraId="6C27B533" w14:textId="77777777" w:rsidTr="00A868A5">
        <w:trPr>
          <w:cantSplit/>
        </w:trPr>
        <w:tc>
          <w:tcPr>
            <w:tcW w:w="2518" w:type="dxa"/>
            <w:gridSpan w:val="4"/>
          </w:tcPr>
          <w:p w14:paraId="39B7726E" w14:textId="77777777" w:rsidR="00CC5E19" w:rsidRPr="002137F9" w:rsidRDefault="00CC5E19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Tantárgy besorolása</w:t>
            </w:r>
          </w:p>
        </w:tc>
        <w:tc>
          <w:tcPr>
            <w:tcW w:w="2598" w:type="dxa"/>
            <w:gridSpan w:val="5"/>
          </w:tcPr>
          <w:p w14:paraId="4DADB4EF" w14:textId="77777777" w:rsidR="00CC5E19" w:rsidRPr="002137F9" w:rsidRDefault="00CC5E19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kötelező</w:t>
            </w:r>
          </w:p>
        </w:tc>
        <w:tc>
          <w:tcPr>
            <w:tcW w:w="2599" w:type="dxa"/>
            <w:gridSpan w:val="4"/>
          </w:tcPr>
          <w:p w14:paraId="1C031FE6" w14:textId="77777777" w:rsidR="00CC5E19" w:rsidRPr="002137F9" w:rsidRDefault="00CC5E19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opcionális</w:t>
            </w:r>
          </w:p>
        </w:tc>
        <w:tc>
          <w:tcPr>
            <w:tcW w:w="1907" w:type="dxa"/>
            <w:gridSpan w:val="5"/>
          </w:tcPr>
          <w:p w14:paraId="3EEB83AF" w14:textId="77777777" w:rsidR="00CC5E19" w:rsidRPr="002137F9" w:rsidRDefault="00CC5E19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fakultatív</w:t>
            </w:r>
          </w:p>
        </w:tc>
      </w:tr>
      <w:tr w:rsidR="00CC5E19" w:rsidRPr="002137F9" w14:paraId="1D64D413" w14:textId="77777777" w:rsidTr="00A868A5">
        <w:trPr>
          <w:cantSplit/>
        </w:trPr>
        <w:tc>
          <w:tcPr>
            <w:tcW w:w="2518" w:type="dxa"/>
            <w:gridSpan w:val="4"/>
          </w:tcPr>
          <w:p w14:paraId="4A5F638E" w14:textId="02BB3B65" w:rsidR="00CC5E19" w:rsidRPr="002137F9" w:rsidRDefault="00CC5E19">
            <w:pPr>
              <w:rPr>
                <w:lang w:val="ro-RO"/>
              </w:rPr>
            </w:pPr>
            <w:r w:rsidRPr="002137F9">
              <w:rPr>
                <w:lang w:val="ro-RO"/>
              </w:rPr>
              <w:t>(x–</w:t>
            </w:r>
            <w:r w:rsidR="008441AD">
              <w:rPr>
                <w:lang w:val="ro-RO"/>
              </w:rPr>
              <w:t>sz</w:t>
            </w:r>
            <w:r w:rsidRPr="002137F9">
              <w:rPr>
                <w:lang w:val="ro-RO"/>
              </w:rPr>
              <w:t>el jelölni)</w:t>
            </w:r>
          </w:p>
        </w:tc>
        <w:tc>
          <w:tcPr>
            <w:tcW w:w="2598" w:type="dxa"/>
            <w:gridSpan w:val="5"/>
          </w:tcPr>
          <w:p w14:paraId="487B2C81" w14:textId="77777777" w:rsidR="00CC5E19" w:rsidRPr="002137F9" w:rsidRDefault="0031636E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x</w:t>
            </w:r>
          </w:p>
        </w:tc>
        <w:tc>
          <w:tcPr>
            <w:tcW w:w="2599" w:type="dxa"/>
            <w:gridSpan w:val="4"/>
          </w:tcPr>
          <w:p w14:paraId="38673C9C" w14:textId="77777777" w:rsidR="00CC5E19" w:rsidRPr="002137F9" w:rsidRDefault="00CC5E19">
            <w:pPr>
              <w:jc w:val="center"/>
              <w:rPr>
                <w:lang w:val="ro-RO"/>
              </w:rPr>
            </w:pPr>
          </w:p>
        </w:tc>
        <w:tc>
          <w:tcPr>
            <w:tcW w:w="1907" w:type="dxa"/>
            <w:gridSpan w:val="5"/>
          </w:tcPr>
          <w:p w14:paraId="6B8D0E27" w14:textId="77777777" w:rsidR="00CC5E19" w:rsidRPr="002137F9" w:rsidRDefault="00CC5E19">
            <w:pPr>
              <w:jc w:val="center"/>
              <w:rPr>
                <w:lang w:val="ro-RO"/>
              </w:rPr>
            </w:pPr>
          </w:p>
        </w:tc>
      </w:tr>
      <w:tr w:rsidR="00CC5E19" w:rsidRPr="002137F9" w14:paraId="6F65A8D7" w14:textId="77777777" w:rsidTr="00A868A5">
        <w:trPr>
          <w:cantSplit/>
        </w:trPr>
        <w:tc>
          <w:tcPr>
            <w:tcW w:w="9622" w:type="dxa"/>
            <w:gridSpan w:val="18"/>
            <w:shd w:val="clear" w:color="auto" w:fill="CCCCCC"/>
          </w:tcPr>
          <w:p w14:paraId="40289194" w14:textId="77777777" w:rsidR="00CC5E19" w:rsidRPr="002137F9" w:rsidRDefault="00CC5E19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 xml:space="preserve">IV. </w:t>
            </w:r>
          </w:p>
        </w:tc>
      </w:tr>
      <w:tr w:rsidR="00CC5E19" w:rsidRPr="002137F9" w14:paraId="087BD8D1" w14:textId="77777777" w:rsidTr="00A868A5">
        <w:trPr>
          <w:cantSplit/>
        </w:trPr>
        <w:tc>
          <w:tcPr>
            <w:tcW w:w="9622" w:type="dxa"/>
            <w:gridSpan w:val="18"/>
          </w:tcPr>
          <w:p w14:paraId="2A0B2449" w14:textId="77777777" w:rsidR="00CC5E19" w:rsidRPr="002137F9" w:rsidRDefault="00CC5E19">
            <w:pPr>
              <w:jc w:val="center"/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Tantárgy oktatója</w:t>
            </w:r>
          </w:p>
        </w:tc>
      </w:tr>
      <w:tr w:rsidR="00CC5E19" w:rsidRPr="002137F9" w14:paraId="6662F3CC" w14:textId="77777777" w:rsidTr="008441AD">
        <w:trPr>
          <w:trHeight w:val="274"/>
        </w:trPr>
        <w:tc>
          <w:tcPr>
            <w:tcW w:w="2518" w:type="dxa"/>
            <w:gridSpan w:val="4"/>
          </w:tcPr>
          <w:p w14:paraId="12398AAB" w14:textId="77777777" w:rsidR="00CC5E19" w:rsidRPr="002137F9" w:rsidRDefault="00CC5E19">
            <w:pPr>
              <w:rPr>
                <w:lang w:val="ro-RO"/>
              </w:rPr>
            </w:pPr>
          </w:p>
        </w:tc>
        <w:tc>
          <w:tcPr>
            <w:tcW w:w="1276" w:type="dxa"/>
            <w:gridSpan w:val="3"/>
          </w:tcPr>
          <w:p w14:paraId="44897333" w14:textId="77777777" w:rsidR="00CC5E19" w:rsidRPr="002137F9" w:rsidRDefault="00CC5E19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előadás</w:t>
            </w:r>
          </w:p>
        </w:tc>
        <w:tc>
          <w:tcPr>
            <w:tcW w:w="3694" w:type="dxa"/>
            <w:gridSpan w:val="5"/>
          </w:tcPr>
          <w:p w14:paraId="68154464" w14:textId="77777777" w:rsidR="00CC5E19" w:rsidRPr="002137F9" w:rsidRDefault="00CC5E19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szeminárium</w:t>
            </w:r>
          </w:p>
        </w:tc>
        <w:tc>
          <w:tcPr>
            <w:tcW w:w="1140" w:type="dxa"/>
            <w:gridSpan w:val="4"/>
          </w:tcPr>
          <w:p w14:paraId="12ED9A81" w14:textId="77777777" w:rsidR="00CC5E19" w:rsidRPr="002137F9" w:rsidRDefault="00CC5E19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gyakorlat</w:t>
            </w:r>
          </w:p>
        </w:tc>
        <w:tc>
          <w:tcPr>
            <w:tcW w:w="994" w:type="dxa"/>
            <w:gridSpan w:val="2"/>
          </w:tcPr>
          <w:p w14:paraId="404D091A" w14:textId="77777777" w:rsidR="00CC5E19" w:rsidRPr="002137F9" w:rsidRDefault="00CC5E19">
            <w:pPr>
              <w:jc w:val="center"/>
              <w:rPr>
                <w:lang w:val="ro-RO"/>
              </w:rPr>
            </w:pPr>
            <w:r w:rsidRPr="002137F9">
              <w:rPr>
                <w:lang w:val="ro-RO"/>
              </w:rPr>
              <w:t>projekt</w:t>
            </w:r>
          </w:p>
        </w:tc>
      </w:tr>
      <w:tr w:rsidR="0031636E" w:rsidRPr="002137F9" w14:paraId="425DF199" w14:textId="77777777" w:rsidTr="008441AD">
        <w:trPr>
          <w:trHeight w:val="274"/>
        </w:trPr>
        <w:tc>
          <w:tcPr>
            <w:tcW w:w="2518" w:type="dxa"/>
            <w:gridSpan w:val="4"/>
          </w:tcPr>
          <w:p w14:paraId="7D2FD2A4" w14:textId="77777777" w:rsidR="0031636E" w:rsidRPr="002137F9" w:rsidRDefault="0031636E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Vezetéknév, keresztnév</w:t>
            </w:r>
          </w:p>
        </w:tc>
        <w:tc>
          <w:tcPr>
            <w:tcW w:w="1276" w:type="dxa"/>
            <w:gridSpan w:val="3"/>
            <w:vAlign w:val="center"/>
          </w:tcPr>
          <w:p w14:paraId="2EB0CF3F" w14:textId="0A50D109" w:rsidR="0031636E" w:rsidRPr="002137F9" w:rsidRDefault="0031636E" w:rsidP="00412154">
            <w:pPr>
              <w:rPr>
                <w:lang w:val="ro-RO"/>
              </w:rPr>
            </w:pPr>
          </w:p>
        </w:tc>
        <w:tc>
          <w:tcPr>
            <w:tcW w:w="3694" w:type="dxa"/>
            <w:gridSpan w:val="5"/>
            <w:vAlign w:val="center"/>
          </w:tcPr>
          <w:p w14:paraId="500B6C7E" w14:textId="5970097B" w:rsidR="0031636E" w:rsidRPr="002137F9" w:rsidRDefault="008441AD" w:rsidP="0031636E">
            <w:pPr>
              <w:rPr>
                <w:lang w:val="ro-RO"/>
              </w:rPr>
            </w:pPr>
            <w:r w:rsidRPr="002137F9">
              <w:rPr>
                <w:lang w:val="ro-RO"/>
              </w:rPr>
              <w:t>Györgyjakab Izabella</w:t>
            </w:r>
          </w:p>
        </w:tc>
        <w:tc>
          <w:tcPr>
            <w:tcW w:w="1140" w:type="dxa"/>
            <w:gridSpan w:val="4"/>
          </w:tcPr>
          <w:p w14:paraId="614DF7FC" w14:textId="77777777" w:rsidR="0031636E" w:rsidRPr="002137F9" w:rsidRDefault="0031636E">
            <w:pPr>
              <w:rPr>
                <w:lang w:val="ro-RO"/>
              </w:rPr>
            </w:pPr>
          </w:p>
        </w:tc>
        <w:tc>
          <w:tcPr>
            <w:tcW w:w="994" w:type="dxa"/>
            <w:gridSpan w:val="2"/>
          </w:tcPr>
          <w:p w14:paraId="072F7310" w14:textId="77777777" w:rsidR="0031636E" w:rsidRPr="002137F9" w:rsidRDefault="0031636E">
            <w:pPr>
              <w:rPr>
                <w:lang w:val="ro-RO"/>
              </w:rPr>
            </w:pPr>
          </w:p>
        </w:tc>
      </w:tr>
      <w:tr w:rsidR="0031636E" w:rsidRPr="002137F9" w14:paraId="7B657326" w14:textId="77777777" w:rsidTr="008441AD">
        <w:trPr>
          <w:trHeight w:val="274"/>
        </w:trPr>
        <w:tc>
          <w:tcPr>
            <w:tcW w:w="2518" w:type="dxa"/>
            <w:gridSpan w:val="4"/>
          </w:tcPr>
          <w:p w14:paraId="290A4AAF" w14:textId="77777777" w:rsidR="0031636E" w:rsidRPr="002137F9" w:rsidRDefault="0031636E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Intézmény</w:t>
            </w:r>
          </w:p>
        </w:tc>
        <w:tc>
          <w:tcPr>
            <w:tcW w:w="1276" w:type="dxa"/>
            <w:gridSpan w:val="3"/>
            <w:vAlign w:val="center"/>
          </w:tcPr>
          <w:p w14:paraId="0ADFD5B9" w14:textId="11811EEA" w:rsidR="0031636E" w:rsidRPr="002137F9" w:rsidRDefault="0031636E" w:rsidP="00412154">
            <w:pPr>
              <w:rPr>
                <w:lang w:val="ro-RO"/>
              </w:rPr>
            </w:pPr>
          </w:p>
        </w:tc>
        <w:tc>
          <w:tcPr>
            <w:tcW w:w="3694" w:type="dxa"/>
            <w:gridSpan w:val="5"/>
            <w:vAlign w:val="center"/>
          </w:tcPr>
          <w:p w14:paraId="4816CBE2" w14:textId="218BB81F" w:rsidR="0031636E" w:rsidRPr="002137F9" w:rsidRDefault="008441AD" w:rsidP="0031636E">
            <w:pPr>
              <w:rPr>
                <w:lang w:val="ro-RO"/>
              </w:rPr>
            </w:pPr>
            <w:r w:rsidRPr="002137F9">
              <w:rPr>
                <w:lang w:val="ro-RO"/>
              </w:rPr>
              <w:t>Partiumi Keresztény Egyetem</w:t>
            </w:r>
          </w:p>
        </w:tc>
        <w:tc>
          <w:tcPr>
            <w:tcW w:w="1140" w:type="dxa"/>
            <w:gridSpan w:val="4"/>
          </w:tcPr>
          <w:p w14:paraId="2D98875A" w14:textId="77777777" w:rsidR="0031636E" w:rsidRPr="002137F9" w:rsidRDefault="0031636E">
            <w:pPr>
              <w:rPr>
                <w:lang w:val="ro-RO"/>
              </w:rPr>
            </w:pPr>
          </w:p>
        </w:tc>
        <w:tc>
          <w:tcPr>
            <w:tcW w:w="994" w:type="dxa"/>
            <w:gridSpan w:val="2"/>
          </w:tcPr>
          <w:p w14:paraId="4F8D50E6" w14:textId="77777777" w:rsidR="0031636E" w:rsidRPr="002137F9" w:rsidRDefault="0031636E">
            <w:pPr>
              <w:rPr>
                <w:lang w:val="ro-RO"/>
              </w:rPr>
            </w:pPr>
          </w:p>
        </w:tc>
      </w:tr>
      <w:tr w:rsidR="0031636E" w:rsidRPr="002137F9" w14:paraId="2977BE4B" w14:textId="77777777" w:rsidTr="008441AD">
        <w:trPr>
          <w:trHeight w:val="275"/>
        </w:trPr>
        <w:tc>
          <w:tcPr>
            <w:tcW w:w="2518" w:type="dxa"/>
            <w:gridSpan w:val="4"/>
          </w:tcPr>
          <w:p w14:paraId="7DFF72B6" w14:textId="77777777" w:rsidR="0031636E" w:rsidRPr="002137F9" w:rsidRDefault="0031636E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Tanszék/Intézet</w:t>
            </w:r>
          </w:p>
        </w:tc>
        <w:tc>
          <w:tcPr>
            <w:tcW w:w="1276" w:type="dxa"/>
            <w:gridSpan w:val="3"/>
            <w:vAlign w:val="center"/>
          </w:tcPr>
          <w:p w14:paraId="4BE09E56" w14:textId="478D74ED" w:rsidR="0031636E" w:rsidRPr="002137F9" w:rsidRDefault="0031636E" w:rsidP="00412154">
            <w:pPr>
              <w:rPr>
                <w:lang w:val="ro-RO"/>
              </w:rPr>
            </w:pPr>
          </w:p>
        </w:tc>
        <w:tc>
          <w:tcPr>
            <w:tcW w:w="3694" w:type="dxa"/>
            <w:gridSpan w:val="5"/>
            <w:vAlign w:val="center"/>
          </w:tcPr>
          <w:p w14:paraId="03272A94" w14:textId="18CB7F18" w:rsidR="0031636E" w:rsidRPr="002137F9" w:rsidRDefault="008441AD" w:rsidP="0031636E">
            <w:pPr>
              <w:rPr>
                <w:lang w:val="ro-RO"/>
              </w:rPr>
            </w:pPr>
            <w:r w:rsidRPr="002137F9">
              <w:rPr>
                <w:lang w:val="ro-RO"/>
              </w:rPr>
              <w:t>Filozófia és Kultúratudományi szak</w:t>
            </w:r>
          </w:p>
        </w:tc>
        <w:tc>
          <w:tcPr>
            <w:tcW w:w="1140" w:type="dxa"/>
            <w:gridSpan w:val="4"/>
          </w:tcPr>
          <w:p w14:paraId="1099215F" w14:textId="77777777" w:rsidR="0031636E" w:rsidRPr="002137F9" w:rsidRDefault="0031636E">
            <w:pPr>
              <w:rPr>
                <w:lang w:val="ro-RO"/>
              </w:rPr>
            </w:pPr>
          </w:p>
        </w:tc>
        <w:tc>
          <w:tcPr>
            <w:tcW w:w="994" w:type="dxa"/>
            <w:gridSpan w:val="2"/>
          </w:tcPr>
          <w:p w14:paraId="5DA1F66E" w14:textId="77777777" w:rsidR="0031636E" w:rsidRPr="002137F9" w:rsidRDefault="0031636E">
            <w:pPr>
              <w:rPr>
                <w:lang w:val="ro-RO"/>
              </w:rPr>
            </w:pPr>
          </w:p>
        </w:tc>
      </w:tr>
      <w:tr w:rsidR="0031636E" w:rsidRPr="002137F9" w14:paraId="12C08D18" w14:textId="77777777" w:rsidTr="008441AD">
        <w:trPr>
          <w:trHeight w:val="274"/>
        </w:trPr>
        <w:tc>
          <w:tcPr>
            <w:tcW w:w="2518" w:type="dxa"/>
            <w:gridSpan w:val="4"/>
          </w:tcPr>
          <w:p w14:paraId="71CBFF09" w14:textId="77777777" w:rsidR="0031636E" w:rsidRPr="002137F9" w:rsidRDefault="0031636E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Tudom</w:t>
            </w:r>
            <w:r w:rsidRPr="002137F9">
              <w:rPr>
                <w:b/>
                <w:lang w:val="hu-HU"/>
              </w:rPr>
              <w:t>á</w:t>
            </w:r>
            <w:r w:rsidRPr="002137F9">
              <w:rPr>
                <w:b/>
                <w:lang w:val="ro-RO"/>
              </w:rPr>
              <w:t>nyos fokozat</w:t>
            </w:r>
          </w:p>
        </w:tc>
        <w:tc>
          <w:tcPr>
            <w:tcW w:w="1276" w:type="dxa"/>
            <w:gridSpan w:val="3"/>
            <w:vAlign w:val="center"/>
          </w:tcPr>
          <w:p w14:paraId="3A03FA86" w14:textId="2B265D96" w:rsidR="0031636E" w:rsidRPr="002137F9" w:rsidRDefault="0031636E" w:rsidP="00412154">
            <w:pPr>
              <w:rPr>
                <w:lang w:val="ro-RO"/>
              </w:rPr>
            </w:pPr>
          </w:p>
        </w:tc>
        <w:tc>
          <w:tcPr>
            <w:tcW w:w="3694" w:type="dxa"/>
            <w:gridSpan w:val="5"/>
            <w:vAlign w:val="center"/>
          </w:tcPr>
          <w:p w14:paraId="45AEC311" w14:textId="79E0FB9C" w:rsidR="0031636E" w:rsidRPr="002137F9" w:rsidRDefault="008441AD" w:rsidP="0031636E">
            <w:pPr>
              <w:rPr>
                <w:lang w:val="ro-RO"/>
              </w:rPr>
            </w:pPr>
            <w:r w:rsidRPr="002137F9">
              <w:rPr>
                <w:lang w:val="ro-RO"/>
              </w:rPr>
              <w:t>PhD</w:t>
            </w:r>
          </w:p>
        </w:tc>
        <w:tc>
          <w:tcPr>
            <w:tcW w:w="1140" w:type="dxa"/>
            <w:gridSpan w:val="4"/>
          </w:tcPr>
          <w:p w14:paraId="5C7E3B97" w14:textId="77777777" w:rsidR="0031636E" w:rsidRPr="002137F9" w:rsidRDefault="0031636E">
            <w:pPr>
              <w:rPr>
                <w:lang w:val="ro-RO"/>
              </w:rPr>
            </w:pPr>
          </w:p>
        </w:tc>
        <w:tc>
          <w:tcPr>
            <w:tcW w:w="994" w:type="dxa"/>
            <w:gridSpan w:val="2"/>
          </w:tcPr>
          <w:p w14:paraId="71C0F694" w14:textId="77777777" w:rsidR="0031636E" w:rsidRPr="002137F9" w:rsidRDefault="0031636E">
            <w:pPr>
              <w:rPr>
                <w:lang w:val="ro-RO"/>
              </w:rPr>
            </w:pPr>
          </w:p>
        </w:tc>
      </w:tr>
      <w:tr w:rsidR="0031636E" w:rsidRPr="002137F9" w14:paraId="061505E5" w14:textId="77777777" w:rsidTr="008441AD">
        <w:trPr>
          <w:trHeight w:val="274"/>
        </w:trPr>
        <w:tc>
          <w:tcPr>
            <w:tcW w:w="2518" w:type="dxa"/>
            <w:gridSpan w:val="4"/>
          </w:tcPr>
          <w:p w14:paraId="7FF198F9" w14:textId="77777777" w:rsidR="0031636E" w:rsidRPr="002137F9" w:rsidRDefault="0031636E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Didaktikai fokozat</w:t>
            </w:r>
          </w:p>
        </w:tc>
        <w:tc>
          <w:tcPr>
            <w:tcW w:w="1276" w:type="dxa"/>
            <w:gridSpan w:val="3"/>
            <w:vAlign w:val="center"/>
          </w:tcPr>
          <w:p w14:paraId="72867EB1" w14:textId="73673B03" w:rsidR="0031636E" w:rsidRPr="002137F9" w:rsidRDefault="0031636E" w:rsidP="00412154">
            <w:pPr>
              <w:rPr>
                <w:lang w:val="ro-RO"/>
              </w:rPr>
            </w:pPr>
          </w:p>
        </w:tc>
        <w:tc>
          <w:tcPr>
            <w:tcW w:w="3694" w:type="dxa"/>
            <w:gridSpan w:val="5"/>
            <w:vAlign w:val="center"/>
          </w:tcPr>
          <w:p w14:paraId="2CB73E6B" w14:textId="5A4FE031" w:rsidR="0031636E" w:rsidRPr="002137F9" w:rsidRDefault="008441AD" w:rsidP="0031636E">
            <w:pPr>
              <w:rPr>
                <w:lang w:val="ro-RO"/>
              </w:rPr>
            </w:pPr>
            <w:r w:rsidRPr="002137F9">
              <w:rPr>
                <w:lang w:val="ro-RO"/>
              </w:rPr>
              <w:t>Adjunktus</w:t>
            </w:r>
          </w:p>
        </w:tc>
        <w:tc>
          <w:tcPr>
            <w:tcW w:w="1140" w:type="dxa"/>
            <w:gridSpan w:val="4"/>
          </w:tcPr>
          <w:p w14:paraId="0CE25AED" w14:textId="77777777" w:rsidR="0031636E" w:rsidRPr="002137F9" w:rsidRDefault="0031636E">
            <w:pPr>
              <w:rPr>
                <w:lang w:val="ro-RO"/>
              </w:rPr>
            </w:pPr>
          </w:p>
        </w:tc>
        <w:tc>
          <w:tcPr>
            <w:tcW w:w="994" w:type="dxa"/>
            <w:gridSpan w:val="2"/>
          </w:tcPr>
          <w:p w14:paraId="62C6F795" w14:textId="77777777" w:rsidR="0031636E" w:rsidRPr="002137F9" w:rsidRDefault="0031636E">
            <w:pPr>
              <w:rPr>
                <w:lang w:val="ro-RO"/>
              </w:rPr>
            </w:pPr>
          </w:p>
        </w:tc>
      </w:tr>
      <w:tr w:rsidR="0031636E" w:rsidRPr="002137F9" w14:paraId="70DBBE2D" w14:textId="77777777" w:rsidTr="008441AD">
        <w:trPr>
          <w:trHeight w:val="275"/>
        </w:trPr>
        <w:tc>
          <w:tcPr>
            <w:tcW w:w="2518" w:type="dxa"/>
            <w:gridSpan w:val="4"/>
          </w:tcPr>
          <w:p w14:paraId="6F8FD1D8" w14:textId="77777777" w:rsidR="0031636E" w:rsidRPr="002137F9" w:rsidRDefault="0031636E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Besorolás (főállású /társult)</w:t>
            </w:r>
          </w:p>
        </w:tc>
        <w:tc>
          <w:tcPr>
            <w:tcW w:w="1276" w:type="dxa"/>
            <w:gridSpan w:val="3"/>
            <w:vAlign w:val="center"/>
          </w:tcPr>
          <w:p w14:paraId="7B723963" w14:textId="1C45E348" w:rsidR="0031636E" w:rsidRPr="002137F9" w:rsidRDefault="0031636E" w:rsidP="00412154">
            <w:pPr>
              <w:rPr>
                <w:lang w:val="ro-RO"/>
              </w:rPr>
            </w:pPr>
          </w:p>
        </w:tc>
        <w:tc>
          <w:tcPr>
            <w:tcW w:w="3694" w:type="dxa"/>
            <w:gridSpan w:val="5"/>
            <w:vAlign w:val="center"/>
          </w:tcPr>
          <w:p w14:paraId="681076C9" w14:textId="402CFCE0" w:rsidR="0031636E" w:rsidRPr="002137F9" w:rsidRDefault="008441AD" w:rsidP="0031636E">
            <w:pPr>
              <w:rPr>
                <w:lang w:val="ro-RO"/>
              </w:rPr>
            </w:pPr>
            <w:r w:rsidRPr="002137F9">
              <w:rPr>
                <w:lang w:val="ro-RO"/>
              </w:rPr>
              <w:t>Főállású</w:t>
            </w:r>
          </w:p>
        </w:tc>
        <w:tc>
          <w:tcPr>
            <w:tcW w:w="1140" w:type="dxa"/>
            <w:gridSpan w:val="4"/>
          </w:tcPr>
          <w:p w14:paraId="5AA9E58B" w14:textId="77777777" w:rsidR="0031636E" w:rsidRPr="002137F9" w:rsidRDefault="0031636E">
            <w:pPr>
              <w:rPr>
                <w:lang w:val="ro-RO"/>
              </w:rPr>
            </w:pPr>
          </w:p>
        </w:tc>
        <w:tc>
          <w:tcPr>
            <w:tcW w:w="994" w:type="dxa"/>
            <w:gridSpan w:val="2"/>
          </w:tcPr>
          <w:p w14:paraId="42D7EE3F" w14:textId="77777777" w:rsidR="0031636E" w:rsidRPr="002137F9" w:rsidRDefault="0031636E">
            <w:pPr>
              <w:rPr>
                <w:lang w:val="ro-RO"/>
              </w:rPr>
            </w:pPr>
          </w:p>
        </w:tc>
      </w:tr>
      <w:tr w:rsidR="0031636E" w:rsidRPr="002137F9" w14:paraId="1A4D48F1" w14:textId="77777777" w:rsidTr="008441AD">
        <w:trPr>
          <w:trHeight w:val="275"/>
        </w:trPr>
        <w:tc>
          <w:tcPr>
            <w:tcW w:w="2518" w:type="dxa"/>
            <w:gridSpan w:val="4"/>
          </w:tcPr>
          <w:p w14:paraId="391BB5A4" w14:textId="77777777" w:rsidR="0031636E" w:rsidRPr="002137F9" w:rsidRDefault="0031636E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Életkor</w:t>
            </w:r>
          </w:p>
        </w:tc>
        <w:tc>
          <w:tcPr>
            <w:tcW w:w="1276" w:type="dxa"/>
            <w:gridSpan w:val="3"/>
            <w:vAlign w:val="center"/>
          </w:tcPr>
          <w:p w14:paraId="771420A1" w14:textId="5A7D0911" w:rsidR="0031636E" w:rsidRPr="002137F9" w:rsidRDefault="0031636E" w:rsidP="003F5932">
            <w:pPr>
              <w:rPr>
                <w:lang w:val="ro-RO"/>
              </w:rPr>
            </w:pPr>
          </w:p>
        </w:tc>
        <w:tc>
          <w:tcPr>
            <w:tcW w:w="3694" w:type="dxa"/>
            <w:gridSpan w:val="5"/>
            <w:vAlign w:val="center"/>
          </w:tcPr>
          <w:p w14:paraId="5A34A856" w14:textId="2F3529E3" w:rsidR="0031636E" w:rsidRPr="002137F9" w:rsidRDefault="008441AD" w:rsidP="0031636E">
            <w:pPr>
              <w:rPr>
                <w:lang w:val="ro-RO"/>
              </w:rPr>
            </w:pPr>
            <w:r w:rsidRPr="002137F9">
              <w:rPr>
                <w:lang w:val="ro-RO"/>
              </w:rPr>
              <w:t>3</w:t>
            </w:r>
            <w:r w:rsidR="00E37E40">
              <w:rPr>
                <w:lang w:val="ro-RO"/>
              </w:rPr>
              <w:t>9</w:t>
            </w:r>
          </w:p>
        </w:tc>
        <w:tc>
          <w:tcPr>
            <w:tcW w:w="1140" w:type="dxa"/>
            <w:gridSpan w:val="4"/>
          </w:tcPr>
          <w:p w14:paraId="312AE228" w14:textId="77777777" w:rsidR="0031636E" w:rsidRPr="002137F9" w:rsidRDefault="0031636E">
            <w:pPr>
              <w:rPr>
                <w:lang w:val="ro-RO"/>
              </w:rPr>
            </w:pPr>
          </w:p>
        </w:tc>
        <w:tc>
          <w:tcPr>
            <w:tcW w:w="994" w:type="dxa"/>
            <w:gridSpan w:val="2"/>
          </w:tcPr>
          <w:p w14:paraId="5532D61F" w14:textId="77777777" w:rsidR="0031636E" w:rsidRPr="002137F9" w:rsidRDefault="0031636E">
            <w:pPr>
              <w:rPr>
                <w:lang w:val="ro-RO"/>
              </w:rPr>
            </w:pPr>
          </w:p>
        </w:tc>
      </w:tr>
      <w:tr w:rsidR="00CC5E19" w:rsidRPr="002137F9" w14:paraId="2A711304" w14:textId="77777777" w:rsidTr="00A868A5">
        <w:trPr>
          <w:cantSplit/>
          <w:trHeight w:val="275"/>
        </w:trPr>
        <w:tc>
          <w:tcPr>
            <w:tcW w:w="9622" w:type="dxa"/>
            <w:gridSpan w:val="18"/>
            <w:shd w:val="clear" w:color="auto" w:fill="CCCCCC"/>
          </w:tcPr>
          <w:p w14:paraId="21F40BB0" w14:textId="77777777" w:rsidR="00CC5E19" w:rsidRPr="002137F9" w:rsidRDefault="00CC5E19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V.</w:t>
            </w:r>
          </w:p>
        </w:tc>
      </w:tr>
      <w:tr w:rsidR="00CC5E19" w:rsidRPr="002137F9" w14:paraId="118BF5FC" w14:textId="77777777" w:rsidTr="00A868A5">
        <w:trPr>
          <w:cantSplit/>
          <w:trHeight w:val="275"/>
        </w:trPr>
        <w:tc>
          <w:tcPr>
            <w:tcW w:w="9622" w:type="dxa"/>
            <w:gridSpan w:val="18"/>
          </w:tcPr>
          <w:p w14:paraId="4EF33D25" w14:textId="77777777" w:rsidR="00CC5E19" w:rsidRPr="002137F9" w:rsidRDefault="00CC5E19" w:rsidP="00E83DE0">
            <w:pPr>
              <w:jc w:val="both"/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A tantárgy célkitűzései</w:t>
            </w:r>
          </w:p>
          <w:p w14:paraId="647D9339" w14:textId="1B83C8FC" w:rsidR="00CC5E19" w:rsidRPr="002137F9" w:rsidRDefault="00CC5E19" w:rsidP="00E83DE0">
            <w:pPr>
              <w:pStyle w:val="BodyText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2137F9">
              <w:rPr>
                <w:rFonts w:ascii="Times New Roman" w:hAnsi="Times New Roman"/>
                <w:b/>
                <w:szCs w:val="24"/>
                <w:lang w:val="ro-RO"/>
              </w:rPr>
              <w:t>Általános célkitűzések:</w:t>
            </w:r>
            <w:r w:rsidR="0031636E" w:rsidRPr="002137F9">
              <w:rPr>
                <w:rFonts w:ascii="Times New Roman" w:hAnsi="Times New Roman"/>
                <w:b/>
                <w:szCs w:val="24"/>
                <w:lang w:val="ro-RO"/>
              </w:rPr>
              <w:t xml:space="preserve"> </w:t>
            </w:r>
            <w:r w:rsidR="008363E2" w:rsidRPr="002137F9">
              <w:rPr>
                <w:rFonts w:ascii="Times New Roman" w:hAnsi="Times New Roman"/>
                <w:szCs w:val="24"/>
                <w:lang w:val="ro-RO"/>
              </w:rPr>
              <w:t xml:space="preserve">a humántudományos kutatásokban leggyakrabban alkalmazott módszerek </w:t>
            </w:r>
            <w:r w:rsidR="00CF37BE">
              <w:rPr>
                <w:rFonts w:ascii="Times New Roman" w:hAnsi="Times New Roman"/>
                <w:szCs w:val="24"/>
                <w:lang w:val="ro-RO"/>
              </w:rPr>
              <w:t>alkalmazása az egyéni kutatásban</w:t>
            </w:r>
            <w:r w:rsidR="008363E2" w:rsidRPr="002137F9">
              <w:rPr>
                <w:rFonts w:ascii="Times New Roman" w:hAnsi="Times New Roman"/>
                <w:szCs w:val="24"/>
                <w:lang w:val="ro-RO"/>
              </w:rPr>
              <w:t>, a szisztematikus megismeréssel kapcsolatban felmerülő dilemmák ismerete</w:t>
            </w:r>
          </w:p>
          <w:p w14:paraId="4085E94B" w14:textId="67A90442" w:rsidR="00CC5E19" w:rsidRPr="002137F9" w:rsidRDefault="00CC5E19" w:rsidP="00E83DE0">
            <w:pPr>
              <w:jc w:val="both"/>
              <w:rPr>
                <w:lang w:val="ro-RO"/>
              </w:rPr>
            </w:pPr>
            <w:r w:rsidRPr="002137F9">
              <w:rPr>
                <w:b/>
                <w:lang w:val="ro-RO"/>
              </w:rPr>
              <w:t>Kognitív kompetenciák:</w:t>
            </w:r>
            <w:r w:rsidR="0031636E" w:rsidRPr="002137F9">
              <w:rPr>
                <w:b/>
                <w:lang w:val="ro-RO"/>
              </w:rPr>
              <w:t xml:space="preserve"> </w:t>
            </w:r>
            <w:r w:rsidR="008363E2" w:rsidRPr="002137F9">
              <w:rPr>
                <w:lang w:val="ro-RO"/>
              </w:rPr>
              <w:t xml:space="preserve">a hallgató képessé válik a kutatásával kapcsolatban felmerülő problémák megfogalmazására, </w:t>
            </w:r>
            <w:r w:rsidR="00C20977" w:rsidRPr="002137F9">
              <w:rPr>
                <w:lang w:val="ro-RO"/>
              </w:rPr>
              <w:t>a releváns kérdésfelvetések tisztázására, kontextusba-helyezésére, a tudományos kutatásban nélkülözhetetlen algoritmusok kidolgozására</w:t>
            </w:r>
          </w:p>
          <w:p w14:paraId="6C53B830" w14:textId="19F8BAA7" w:rsidR="00CC5E19" w:rsidRPr="002137F9" w:rsidRDefault="00CC5E19" w:rsidP="00E83DE0">
            <w:pPr>
              <w:jc w:val="both"/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Szakmai kompetenciák:</w:t>
            </w:r>
            <w:r w:rsidR="002C5DE6" w:rsidRPr="002137F9">
              <w:rPr>
                <w:b/>
                <w:lang w:val="ro-RO"/>
              </w:rPr>
              <w:t xml:space="preserve"> </w:t>
            </w:r>
            <w:r w:rsidR="00C20977" w:rsidRPr="002137F9">
              <w:rPr>
                <w:lang w:val="ro-RO"/>
              </w:rPr>
              <w:t xml:space="preserve">a módszertani távolság megteremtése, a kutatási lépések </w:t>
            </w:r>
            <w:r w:rsidR="00CF37BE">
              <w:rPr>
                <w:lang w:val="ro-RO"/>
              </w:rPr>
              <w:t>begyakorlása</w:t>
            </w:r>
            <w:r w:rsidR="00C20977" w:rsidRPr="002137F9">
              <w:rPr>
                <w:lang w:val="ro-RO"/>
              </w:rPr>
              <w:t>, a problémák világos bemutatása a megfelelő szakmai nyelvezet használatával, más diszciplinákkal, a hallgató összefüggést képes teremteni saját témája és az adott diszciplínán belüli más kutatási területek között</w:t>
            </w:r>
          </w:p>
          <w:p w14:paraId="62CDF063" w14:textId="77777777" w:rsidR="00CC5E19" w:rsidRPr="002137F9" w:rsidRDefault="00CC5E19" w:rsidP="001F1C62">
            <w:pPr>
              <w:jc w:val="both"/>
              <w:rPr>
                <w:lang w:val="ro-RO"/>
              </w:rPr>
            </w:pPr>
            <w:r w:rsidRPr="002137F9">
              <w:rPr>
                <w:b/>
                <w:lang w:val="ro-RO"/>
              </w:rPr>
              <w:t>Érzelmi és érték-kompetenciák:</w:t>
            </w:r>
            <w:r w:rsidR="001F1C62" w:rsidRPr="002137F9">
              <w:rPr>
                <w:b/>
                <w:lang w:val="ro-RO"/>
              </w:rPr>
              <w:t xml:space="preserve"> </w:t>
            </w:r>
            <w:r w:rsidR="001F1C62" w:rsidRPr="002137F9">
              <w:rPr>
                <w:lang w:val="ro-RO"/>
              </w:rPr>
              <w:t>közösségi munkában való részvétel által a szociabilitás, tolerancia, a másikra való nyitottság képességének fejlesztése; az elsajátított elméletekben megjelenő szempontrendszerek alkalmazása saját értékpreferenciáinak alakításában.</w:t>
            </w:r>
          </w:p>
        </w:tc>
      </w:tr>
      <w:tr w:rsidR="00CC5E19" w:rsidRPr="002137F9" w14:paraId="62FECB40" w14:textId="77777777" w:rsidTr="00A868A5">
        <w:trPr>
          <w:cantSplit/>
          <w:trHeight w:val="275"/>
        </w:trPr>
        <w:tc>
          <w:tcPr>
            <w:tcW w:w="9622" w:type="dxa"/>
            <w:gridSpan w:val="18"/>
            <w:shd w:val="clear" w:color="auto" w:fill="CCCCCC"/>
          </w:tcPr>
          <w:p w14:paraId="41688D3A" w14:textId="77777777" w:rsidR="00CC5E19" w:rsidRPr="002137F9" w:rsidRDefault="00CC5E19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VI.</w:t>
            </w:r>
          </w:p>
        </w:tc>
      </w:tr>
      <w:tr w:rsidR="00CC5E19" w:rsidRPr="002137F9" w14:paraId="154AED1A" w14:textId="77777777" w:rsidTr="00A868A5">
        <w:trPr>
          <w:cantSplit/>
          <w:trHeight w:val="275"/>
        </w:trPr>
        <w:tc>
          <w:tcPr>
            <w:tcW w:w="9622" w:type="dxa"/>
            <w:gridSpan w:val="18"/>
          </w:tcPr>
          <w:p w14:paraId="63C846A4" w14:textId="77777777" w:rsidR="00CC5E19" w:rsidRPr="002137F9" w:rsidRDefault="00CC5E19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Tantárgy tartalma</w:t>
            </w:r>
          </w:p>
        </w:tc>
      </w:tr>
      <w:tr w:rsidR="00CC5E19" w:rsidRPr="002137F9" w14:paraId="0711C2E1" w14:textId="77777777" w:rsidTr="00A868A5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14:paraId="7676CB05" w14:textId="77777777" w:rsidR="00CC5E19" w:rsidRPr="002137F9" w:rsidRDefault="00CC5E19" w:rsidP="00410C85">
            <w:pPr>
              <w:rPr>
                <w:lang w:val="ro-RO"/>
              </w:rPr>
            </w:pPr>
          </w:p>
        </w:tc>
        <w:tc>
          <w:tcPr>
            <w:tcW w:w="7838" w:type="dxa"/>
            <w:gridSpan w:val="14"/>
            <w:shd w:val="clear" w:color="auto" w:fill="CCCCCC"/>
            <w:vAlign w:val="center"/>
          </w:tcPr>
          <w:p w14:paraId="46577115" w14:textId="14BD6C95" w:rsidR="00CC5E19" w:rsidRPr="002137F9" w:rsidRDefault="00CC5E19" w:rsidP="001C5E5F">
            <w:pPr>
              <w:rPr>
                <w:lang w:val="hu-HU"/>
              </w:rPr>
            </w:pPr>
            <w:r w:rsidRPr="002137F9">
              <w:rPr>
                <w:b/>
                <w:bCs/>
                <w:lang w:val="ro-RO"/>
              </w:rPr>
              <w:t>VI.</w:t>
            </w:r>
            <w:r w:rsidR="001C5E5F">
              <w:rPr>
                <w:b/>
                <w:bCs/>
                <w:lang w:val="ro-RO"/>
              </w:rPr>
              <w:t>2</w:t>
            </w:r>
            <w:r w:rsidRPr="002137F9">
              <w:rPr>
                <w:b/>
                <w:bCs/>
                <w:lang w:val="ro-RO"/>
              </w:rPr>
              <w:t xml:space="preserve">. </w:t>
            </w:r>
            <w:r w:rsidR="001C5E5F">
              <w:rPr>
                <w:b/>
                <w:bCs/>
                <w:lang w:val="ro-RO"/>
              </w:rPr>
              <w:t>Szemináriumok</w:t>
            </w:r>
          </w:p>
        </w:tc>
        <w:tc>
          <w:tcPr>
            <w:tcW w:w="1136" w:type="dxa"/>
            <w:gridSpan w:val="3"/>
            <w:shd w:val="clear" w:color="auto" w:fill="CCCCCC"/>
          </w:tcPr>
          <w:p w14:paraId="239A0C9F" w14:textId="77777777" w:rsidR="00CC5E19" w:rsidRPr="002137F9" w:rsidRDefault="00CC5E19">
            <w:pPr>
              <w:rPr>
                <w:lang w:val="ro-RO"/>
              </w:rPr>
            </w:pPr>
            <w:r w:rsidRPr="002137F9">
              <w:rPr>
                <w:lang w:val="ro-RO"/>
              </w:rPr>
              <w:t>Óra-</w:t>
            </w:r>
          </w:p>
          <w:p w14:paraId="67E2E901" w14:textId="77777777" w:rsidR="00CC5E19" w:rsidRPr="002137F9" w:rsidRDefault="00CC5E19">
            <w:pPr>
              <w:rPr>
                <w:lang w:val="ro-RO"/>
              </w:rPr>
            </w:pPr>
            <w:r w:rsidRPr="002137F9">
              <w:rPr>
                <w:lang w:val="ro-RO"/>
              </w:rPr>
              <w:t>szám</w:t>
            </w:r>
          </w:p>
        </w:tc>
      </w:tr>
      <w:tr w:rsidR="00047E86" w:rsidRPr="002137F9" w14:paraId="2EB002B3" w14:textId="77777777" w:rsidTr="00A868A5">
        <w:trPr>
          <w:cantSplit/>
          <w:trHeight w:val="275"/>
        </w:trPr>
        <w:tc>
          <w:tcPr>
            <w:tcW w:w="648" w:type="dxa"/>
            <w:vAlign w:val="center"/>
          </w:tcPr>
          <w:p w14:paraId="4F6DDA59" w14:textId="375FB23A" w:rsidR="00047E86" w:rsidRPr="002137F9" w:rsidRDefault="00047E86" w:rsidP="001C5E5F">
            <w:pPr>
              <w:rPr>
                <w:lang w:val="ro-RO"/>
              </w:rPr>
            </w:pPr>
            <w:r w:rsidRPr="002137F9">
              <w:rPr>
                <w:lang w:val="ro-RO"/>
              </w:rPr>
              <w:t>1</w:t>
            </w:r>
            <w:r w:rsidR="00BB59F8" w:rsidRPr="002137F9">
              <w:rPr>
                <w:lang w:val="ro-RO"/>
              </w:rPr>
              <w:t>–</w:t>
            </w:r>
            <w:r w:rsidR="001C5E5F">
              <w:rPr>
                <w:lang w:val="ro-RO"/>
              </w:rPr>
              <w:t>7</w:t>
            </w:r>
            <w:r w:rsidRPr="002137F9">
              <w:rPr>
                <w:lang w:val="ro-RO"/>
              </w:rPr>
              <w:t>. hét</w:t>
            </w:r>
          </w:p>
        </w:tc>
        <w:tc>
          <w:tcPr>
            <w:tcW w:w="7838" w:type="dxa"/>
            <w:gridSpan w:val="14"/>
            <w:vAlign w:val="center"/>
          </w:tcPr>
          <w:p w14:paraId="445E7368" w14:textId="3C10B913" w:rsidR="00E1484A" w:rsidRPr="002137F9" w:rsidRDefault="00E1484A" w:rsidP="00E1484A">
            <w:pPr>
              <w:rPr>
                <w:lang w:val="hu-HU"/>
              </w:rPr>
            </w:pPr>
            <w:r w:rsidRPr="002137F9">
              <w:rPr>
                <w:b/>
                <w:lang w:val="hu-HU"/>
              </w:rPr>
              <w:t>Téma:</w:t>
            </w:r>
            <w:r w:rsidR="001F1C62" w:rsidRPr="002137F9">
              <w:rPr>
                <w:b/>
                <w:lang w:val="hu-HU"/>
              </w:rPr>
              <w:t xml:space="preserve"> </w:t>
            </w:r>
            <w:r w:rsidR="001C5E5F">
              <w:rPr>
                <w:lang w:val="hu-HU"/>
              </w:rPr>
              <w:t>A mesteri dolgozat</w:t>
            </w:r>
            <w:r w:rsidR="00122216">
              <w:rPr>
                <w:lang w:val="hu-HU"/>
              </w:rPr>
              <w:t xml:space="preserve"> írása</w:t>
            </w:r>
          </w:p>
          <w:p w14:paraId="58E3AE1C" w14:textId="61FC2FC6" w:rsidR="00C20977" w:rsidRPr="00122216" w:rsidRDefault="00122216" w:rsidP="002137F9">
            <w:pPr>
              <w:rPr>
                <w:lang w:val="hu-HU"/>
              </w:rPr>
            </w:pPr>
            <w:r w:rsidRPr="00EA2143">
              <w:rPr>
                <w:b/>
                <w:bCs/>
                <w:lang w:val="ro-RO"/>
              </w:rPr>
              <w:t>A hallgató kötelezettségei (feladatai):</w:t>
            </w:r>
            <w:r w:rsidR="001F1C62" w:rsidRPr="002137F9">
              <w:rPr>
                <w:b/>
                <w:lang w:val="hu-HU"/>
              </w:rPr>
              <w:t xml:space="preserve"> </w:t>
            </w:r>
            <w:r w:rsidRPr="00122216">
              <w:rPr>
                <w:lang w:val="hu-HU"/>
              </w:rPr>
              <w:t xml:space="preserve">a mesteri dolgozat </w:t>
            </w:r>
            <w:r>
              <w:rPr>
                <w:lang w:val="hu-HU"/>
              </w:rPr>
              <w:t xml:space="preserve">egy fejezetének kidolgozása: </w:t>
            </w:r>
            <w:r w:rsidR="00C20977" w:rsidRPr="002137F9">
              <w:rPr>
                <w:lang w:val="hu-HU"/>
              </w:rPr>
              <w:t xml:space="preserve">módszer, cél, feladat, eszközök, </w:t>
            </w:r>
            <w:r w:rsidR="001C5E5F">
              <w:rPr>
                <w:lang w:val="hu-HU"/>
              </w:rPr>
              <w:t>tézisek, alfejezetek meghatározása</w:t>
            </w:r>
          </w:p>
        </w:tc>
        <w:tc>
          <w:tcPr>
            <w:tcW w:w="1136" w:type="dxa"/>
            <w:gridSpan w:val="3"/>
            <w:vAlign w:val="center"/>
          </w:tcPr>
          <w:p w14:paraId="319B5246" w14:textId="04904030" w:rsidR="00047E86" w:rsidRPr="002137F9" w:rsidRDefault="001C5E5F" w:rsidP="00047E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3F5932">
              <w:rPr>
                <w:lang w:val="ro-RO"/>
              </w:rPr>
              <w:t>4</w:t>
            </w:r>
          </w:p>
        </w:tc>
      </w:tr>
      <w:tr w:rsidR="00E1484A" w:rsidRPr="002137F9" w14:paraId="71D518F6" w14:textId="77777777" w:rsidTr="00A868A5">
        <w:trPr>
          <w:cantSplit/>
          <w:trHeight w:val="275"/>
        </w:trPr>
        <w:tc>
          <w:tcPr>
            <w:tcW w:w="648" w:type="dxa"/>
          </w:tcPr>
          <w:p w14:paraId="31645A81" w14:textId="34F22E70" w:rsidR="00E1484A" w:rsidRPr="002137F9" w:rsidRDefault="001C5E5F" w:rsidP="001C5E5F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C20977" w:rsidRPr="002137F9">
              <w:rPr>
                <w:lang w:val="ro-RO"/>
              </w:rPr>
              <w:t>–</w:t>
            </w:r>
            <w:r>
              <w:rPr>
                <w:lang w:val="ro-RO"/>
              </w:rPr>
              <w:t>14</w:t>
            </w:r>
            <w:r w:rsidR="00E1484A" w:rsidRPr="002137F9">
              <w:rPr>
                <w:lang w:val="ro-RO"/>
              </w:rPr>
              <w:t>. hét</w:t>
            </w:r>
          </w:p>
        </w:tc>
        <w:tc>
          <w:tcPr>
            <w:tcW w:w="7838" w:type="dxa"/>
            <w:gridSpan w:val="14"/>
          </w:tcPr>
          <w:p w14:paraId="71F0D9A8" w14:textId="42806D79" w:rsidR="00E1484A" w:rsidRPr="002137F9" w:rsidRDefault="00E1484A" w:rsidP="00E1484A">
            <w:pPr>
              <w:rPr>
                <w:lang w:val="hu-HU"/>
              </w:rPr>
            </w:pPr>
            <w:r w:rsidRPr="002137F9">
              <w:rPr>
                <w:b/>
                <w:lang w:val="hu-HU"/>
              </w:rPr>
              <w:t>Téma:</w:t>
            </w:r>
            <w:r w:rsidR="00E82589" w:rsidRPr="002137F9">
              <w:rPr>
                <w:b/>
                <w:lang w:val="hu-HU"/>
              </w:rPr>
              <w:t xml:space="preserve"> </w:t>
            </w:r>
            <w:r w:rsidR="001C5E5F">
              <w:rPr>
                <w:lang w:val="hu-HU"/>
              </w:rPr>
              <w:t>Az elkészített fejezetek megvitatása</w:t>
            </w:r>
          </w:p>
          <w:p w14:paraId="4E4AFC7B" w14:textId="27ADC0DA" w:rsidR="002137F9" w:rsidRPr="002137F9" w:rsidRDefault="00122216" w:rsidP="00122216">
            <w:r w:rsidRPr="00EA2143">
              <w:rPr>
                <w:b/>
                <w:bCs/>
                <w:lang w:val="ro-RO"/>
              </w:rPr>
              <w:t>A hallgató kötelezettségei (feladatai):</w:t>
            </w:r>
            <w:r w:rsidR="00E82589" w:rsidRPr="002137F9"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>az elkészült fejezetek bemutatása, kiértékelése, megvitatása, problematikus részek kijelölése és javaslattétel</w:t>
            </w:r>
          </w:p>
        </w:tc>
        <w:tc>
          <w:tcPr>
            <w:tcW w:w="1136" w:type="dxa"/>
            <w:gridSpan w:val="3"/>
            <w:vAlign w:val="center"/>
          </w:tcPr>
          <w:p w14:paraId="2DC4CC0F" w14:textId="54BC9409" w:rsidR="00E1484A" w:rsidRPr="002137F9" w:rsidRDefault="003F5932" w:rsidP="000A12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E37E40">
              <w:rPr>
                <w:lang w:val="ro-RO"/>
              </w:rPr>
              <w:t>4</w:t>
            </w:r>
          </w:p>
        </w:tc>
      </w:tr>
      <w:tr w:rsidR="00001FE4" w:rsidRPr="002137F9" w14:paraId="63B2FD9E" w14:textId="77777777" w:rsidTr="00A868A5">
        <w:trPr>
          <w:cantSplit/>
          <w:trHeight w:val="275"/>
        </w:trPr>
        <w:tc>
          <w:tcPr>
            <w:tcW w:w="9622" w:type="dxa"/>
            <w:gridSpan w:val="18"/>
            <w:shd w:val="clear" w:color="auto" w:fill="CCCCCC"/>
          </w:tcPr>
          <w:p w14:paraId="6E94F61F" w14:textId="77777777" w:rsidR="00001FE4" w:rsidRPr="002137F9" w:rsidRDefault="00001FE4" w:rsidP="004C3D19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VII. Általános bibliográfia</w:t>
            </w:r>
          </w:p>
        </w:tc>
      </w:tr>
      <w:tr w:rsidR="00001FE4" w:rsidRPr="002137F9" w14:paraId="1648BCB6" w14:textId="77777777" w:rsidTr="00A868A5">
        <w:trPr>
          <w:cantSplit/>
          <w:trHeight w:val="275"/>
        </w:trPr>
        <w:tc>
          <w:tcPr>
            <w:tcW w:w="9622" w:type="dxa"/>
            <w:gridSpan w:val="18"/>
          </w:tcPr>
          <w:p w14:paraId="64DC85FB" w14:textId="77777777" w:rsidR="00F47CB4" w:rsidRPr="002137F9" w:rsidRDefault="00F47CB4" w:rsidP="00F47CB4">
            <w:r w:rsidRPr="002137F9">
              <w:rPr>
                <w:lang w:val="ro-RO"/>
              </w:rPr>
              <w:t xml:space="preserve">1. Babbie, E.: </w:t>
            </w:r>
            <w:r w:rsidRPr="002137F9">
              <w:rPr>
                <w:i/>
                <w:lang w:val="ro-RO"/>
              </w:rPr>
              <w:t>A t</w:t>
            </w:r>
            <w:r w:rsidRPr="002137F9">
              <w:rPr>
                <w:i/>
                <w:lang w:val="hu-HU"/>
              </w:rPr>
              <w:t xml:space="preserve">ársadalomtudományi kutatás gyakorlata. </w:t>
            </w:r>
            <w:r w:rsidRPr="002137F9">
              <w:rPr>
                <w:lang w:val="ro-RO"/>
              </w:rPr>
              <w:t>Balassi Kiadó, Budapest, 2003.</w:t>
            </w:r>
          </w:p>
          <w:p w14:paraId="7966F823" w14:textId="5AEECCF3" w:rsidR="002137F9" w:rsidRPr="002137F9" w:rsidRDefault="002137F9" w:rsidP="00F47CB4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2137F9">
              <w:rPr>
                <w:lang w:val="ro-RO"/>
              </w:rPr>
              <w:t xml:space="preserve">2. Eco, Umberto: </w:t>
            </w:r>
            <w:r w:rsidRPr="002137F9">
              <w:rPr>
                <w:i/>
                <w:lang w:val="ro-RO"/>
              </w:rPr>
              <w:t>Hogyan írjunk szakdolgozatot?</w:t>
            </w:r>
            <w:r w:rsidRPr="002137F9">
              <w:rPr>
                <w:lang w:val="ro-RO"/>
              </w:rPr>
              <w:t xml:space="preserve"> Gondolat, Budapest, 1991.</w:t>
            </w:r>
          </w:p>
          <w:p w14:paraId="7B0CCB8A" w14:textId="36D4FAC6" w:rsidR="00F47CB4" w:rsidRPr="002137F9" w:rsidRDefault="002137F9" w:rsidP="00F47CB4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2137F9">
              <w:rPr>
                <w:lang w:val="ro-RO"/>
              </w:rPr>
              <w:t>3</w:t>
            </w:r>
            <w:r w:rsidR="00F47CB4" w:rsidRPr="002137F9">
              <w:rPr>
                <w:lang w:val="ro-RO"/>
              </w:rPr>
              <w:t>. Guba</w:t>
            </w:r>
            <w:r w:rsidRPr="002137F9">
              <w:rPr>
                <w:lang w:val="ro-RO"/>
              </w:rPr>
              <w:t xml:space="preserve">, E. </w:t>
            </w:r>
            <w:r w:rsidR="00F47CB4" w:rsidRPr="002137F9">
              <w:rPr>
                <w:lang w:val="ro-RO"/>
              </w:rPr>
              <w:t>–</w:t>
            </w:r>
            <w:r w:rsidRPr="002137F9">
              <w:rPr>
                <w:lang w:val="ro-RO"/>
              </w:rPr>
              <w:t xml:space="preserve"> </w:t>
            </w:r>
            <w:r w:rsidR="00F47CB4" w:rsidRPr="002137F9">
              <w:rPr>
                <w:lang w:val="ro-RO"/>
              </w:rPr>
              <w:t>Lincoln</w:t>
            </w:r>
            <w:r w:rsidRPr="002137F9">
              <w:rPr>
                <w:lang w:val="ro-RO"/>
              </w:rPr>
              <w:t>, Y.</w:t>
            </w:r>
            <w:r w:rsidR="00F47CB4" w:rsidRPr="002137F9">
              <w:rPr>
                <w:lang w:val="ro-RO"/>
              </w:rPr>
              <w:t xml:space="preserve">: Competing Paradigms in Qualitative Research. In </w:t>
            </w:r>
            <w:r w:rsidR="00F47CB4" w:rsidRPr="002137F9">
              <w:t>N. K. Denzin &amp; Y. S. Lincoln (Eds.): Handbook of qualitative research. Sage, Thousand Oaks, CA., 1994,</w:t>
            </w:r>
            <w:r w:rsidR="00F47CB4" w:rsidRPr="002137F9">
              <w:rPr>
                <w:lang w:val="ro-RO"/>
              </w:rPr>
              <w:t xml:space="preserve"> 105-117. http://www.uncg.edu/hdf/facultystaff/Tudge/Guba%20&amp;%20Lincoln%201994.pdf</w:t>
            </w:r>
          </w:p>
          <w:p w14:paraId="34E979C6" w14:textId="151FE08A" w:rsidR="00F47CB4" w:rsidRPr="002137F9" w:rsidRDefault="002137F9" w:rsidP="00F47CB4">
            <w:pPr>
              <w:autoSpaceDE w:val="0"/>
              <w:autoSpaceDN w:val="0"/>
              <w:adjustRightInd w:val="0"/>
            </w:pPr>
            <w:r w:rsidRPr="002137F9">
              <w:rPr>
                <w:lang w:val="ro-RO"/>
              </w:rPr>
              <w:t>4</w:t>
            </w:r>
            <w:r w:rsidR="00F47CB4" w:rsidRPr="002137F9">
              <w:rPr>
                <w:lang w:val="ro-RO"/>
              </w:rPr>
              <w:t xml:space="preserve">. Jupp, V. (coord.): </w:t>
            </w:r>
            <w:r w:rsidR="00F47CB4" w:rsidRPr="002137F9">
              <w:rPr>
                <w:i/>
                <w:lang w:val="ro-RO"/>
              </w:rPr>
              <w:t>Dic</w:t>
            </w:r>
            <w:r w:rsidR="00F47CB4" w:rsidRPr="002137F9">
              <w:rPr>
                <w:rFonts w:ascii="Microsoft Sans Serif" w:hAnsi="Microsoft Sans Serif" w:cs="Microsoft Sans Serif"/>
                <w:i/>
                <w:lang w:val="ro-RO"/>
              </w:rPr>
              <w:t>ț</w:t>
            </w:r>
            <w:r w:rsidR="00F47CB4" w:rsidRPr="002137F9">
              <w:rPr>
                <w:i/>
                <w:lang w:val="ro-RO"/>
              </w:rPr>
              <w:t>ionar al metodelor de cercetare socială</w:t>
            </w:r>
            <w:r w:rsidR="00F47CB4" w:rsidRPr="002137F9">
              <w:rPr>
                <w:lang w:val="ro-RO"/>
              </w:rPr>
              <w:t>. Polirom, Ia</w:t>
            </w:r>
            <w:r w:rsidR="00F47CB4" w:rsidRPr="002137F9">
              <w:rPr>
                <w:rFonts w:ascii="Microsoft Sans Serif" w:hAnsi="Microsoft Sans Serif" w:cs="Microsoft Sans Serif"/>
                <w:lang w:val="ro-RO"/>
              </w:rPr>
              <w:t>ș</w:t>
            </w:r>
            <w:r w:rsidR="00F47CB4" w:rsidRPr="002137F9">
              <w:rPr>
                <w:lang w:val="ro-RO"/>
              </w:rPr>
              <w:t>i, 2010.</w:t>
            </w:r>
          </w:p>
          <w:p w14:paraId="79A96D1D" w14:textId="5C20BD68" w:rsidR="00F47CB4" w:rsidRPr="002137F9" w:rsidRDefault="001C5E5F" w:rsidP="00F47C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>
              <w:t>5</w:t>
            </w:r>
            <w:r w:rsidR="00F47CB4" w:rsidRPr="002137F9">
              <w:t xml:space="preserve">. Schwandt, Th. A.: Constructivist, Interpretivist Approaches in Human Inquiry. In N. K. Denzin &amp; Y. S. Lincoln (Eds.): </w:t>
            </w:r>
            <w:r w:rsidR="00F47CB4" w:rsidRPr="002137F9">
              <w:rPr>
                <w:color w:val="000000"/>
              </w:rPr>
              <w:t>The Landscape of Qualitative Research: Theories and Issues, Sage, Thousand Oaks, 1998, 221-259.</w:t>
            </w:r>
            <w:r w:rsidR="00F47CB4" w:rsidRPr="002137F9">
              <w:t xml:space="preserve"> http://digilib.bc.edu/reserves/sc558/hess/sc55801.pdf</w:t>
            </w:r>
          </w:p>
          <w:p w14:paraId="64B88810" w14:textId="71C0CF30" w:rsidR="00001FE4" w:rsidRPr="001C5E5F" w:rsidRDefault="001C5E5F" w:rsidP="002137F9">
            <w:r>
              <w:t>6</w:t>
            </w:r>
            <w:r w:rsidR="00F47CB4" w:rsidRPr="002137F9">
              <w:t xml:space="preserve">. </w:t>
            </w:r>
            <w:r w:rsidR="00E91419" w:rsidRPr="002137F9">
              <w:t xml:space="preserve">Tomcsányi Pál: </w:t>
            </w:r>
            <w:r w:rsidR="00E91419" w:rsidRPr="002137F9">
              <w:rPr>
                <w:i/>
              </w:rPr>
              <w:t>Általános kutatásmódszertan</w:t>
            </w:r>
            <w:r w:rsidR="00E91419" w:rsidRPr="002137F9">
              <w:t>. Szent István Egyetem, Budapest, 2000. http://physics2.kee.hu/__Fizika/KutatasModszertan/toc/toc.html</w:t>
            </w:r>
          </w:p>
        </w:tc>
      </w:tr>
      <w:tr w:rsidR="00001FE4" w:rsidRPr="002137F9" w14:paraId="5C89B545" w14:textId="77777777" w:rsidTr="00A868A5">
        <w:trPr>
          <w:cantSplit/>
          <w:trHeight w:val="275"/>
        </w:trPr>
        <w:tc>
          <w:tcPr>
            <w:tcW w:w="9622" w:type="dxa"/>
            <w:gridSpan w:val="18"/>
            <w:shd w:val="clear" w:color="auto" w:fill="CCCCCC"/>
          </w:tcPr>
          <w:p w14:paraId="7F7C3EFF" w14:textId="77777777" w:rsidR="00001FE4" w:rsidRPr="002137F9" w:rsidRDefault="00001FE4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VIII.</w:t>
            </w:r>
          </w:p>
        </w:tc>
      </w:tr>
      <w:tr w:rsidR="00001FE4" w:rsidRPr="002137F9" w14:paraId="090C131B" w14:textId="77777777" w:rsidTr="00A868A5">
        <w:trPr>
          <w:cantSplit/>
          <w:trHeight w:val="275"/>
        </w:trPr>
        <w:tc>
          <w:tcPr>
            <w:tcW w:w="2518" w:type="dxa"/>
            <w:gridSpan w:val="4"/>
          </w:tcPr>
          <w:p w14:paraId="29FC02FE" w14:textId="77777777" w:rsidR="00001FE4" w:rsidRPr="002137F9" w:rsidRDefault="00001FE4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 xml:space="preserve">Tevékenységi formák </w:t>
            </w:r>
          </w:p>
        </w:tc>
        <w:tc>
          <w:tcPr>
            <w:tcW w:w="7104" w:type="dxa"/>
            <w:gridSpan w:val="14"/>
          </w:tcPr>
          <w:p w14:paraId="440B8578" w14:textId="77777777" w:rsidR="00001FE4" w:rsidRPr="002137F9" w:rsidRDefault="00001FE4">
            <w:pPr>
              <w:jc w:val="center"/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Didaktikai módszerek</w:t>
            </w:r>
          </w:p>
        </w:tc>
      </w:tr>
      <w:tr w:rsidR="00001FE4" w:rsidRPr="002137F9" w14:paraId="4DFE513C" w14:textId="77777777" w:rsidTr="00A868A5">
        <w:trPr>
          <w:cantSplit/>
          <w:trHeight w:val="275"/>
        </w:trPr>
        <w:tc>
          <w:tcPr>
            <w:tcW w:w="2518" w:type="dxa"/>
            <w:gridSpan w:val="4"/>
          </w:tcPr>
          <w:p w14:paraId="25FD4B1F" w14:textId="77777777" w:rsidR="00001FE4" w:rsidRPr="002137F9" w:rsidRDefault="00001FE4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Szeminárium</w:t>
            </w:r>
          </w:p>
        </w:tc>
        <w:tc>
          <w:tcPr>
            <w:tcW w:w="7104" w:type="dxa"/>
            <w:gridSpan w:val="14"/>
          </w:tcPr>
          <w:p w14:paraId="01379FE9" w14:textId="65E79ACB" w:rsidR="00001FE4" w:rsidRPr="002137F9" w:rsidRDefault="00EA2143">
            <w:pPr>
              <w:rPr>
                <w:lang w:val="ro-RO"/>
              </w:rPr>
            </w:pPr>
            <w:r w:rsidRPr="002137F9">
              <w:rPr>
                <w:lang w:val="ro-RO"/>
              </w:rPr>
              <w:t>Megvitatás, kifejtés, magyarázat, problematizálás</w:t>
            </w:r>
          </w:p>
        </w:tc>
      </w:tr>
      <w:tr w:rsidR="00001FE4" w:rsidRPr="002137F9" w14:paraId="1F140BDC" w14:textId="77777777" w:rsidTr="00A868A5">
        <w:trPr>
          <w:cantSplit/>
          <w:trHeight w:val="275"/>
        </w:trPr>
        <w:tc>
          <w:tcPr>
            <w:tcW w:w="9622" w:type="dxa"/>
            <w:gridSpan w:val="18"/>
          </w:tcPr>
          <w:p w14:paraId="307F4F5A" w14:textId="77777777" w:rsidR="00001FE4" w:rsidRPr="002137F9" w:rsidRDefault="00001FE4">
            <w:pPr>
              <w:rPr>
                <w:lang w:val="ro-RO"/>
              </w:rPr>
            </w:pPr>
            <w:r w:rsidRPr="002137F9">
              <w:rPr>
                <w:lang w:val="ro-RO"/>
              </w:rPr>
              <w:t>IX.</w:t>
            </w:r>
          </w:p>
        </w:tc>
      </w:tr>
      <w:tr w:rsidR="00001FE4" w:rsidRPr="002137F9" w14:paraId="62697EEF" w14:textId="77777777" w:rsidTr="00A868A5">
        <w:trPr>
          <w:cantSplit/>
          <w:trHeight w:val="275"/>
        </w:trPr>
        <w:tc>
          <w:tcPr>
            <w:tcW w:w="2518" w:type="dxa"/>
            <w:gridSpan w:val="4"/>
          </w:tcPr>
          <w:p w14:paraId="5F17BA6E" w14:textId="77777777" w:rsidR="00001FE4" w:rsidRPr="002137F9" w:rsidRDefault="00001FE4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Értékelés formája</w:t>
            </w:r>
          </w:p>
        </w:tc>
        <w:tc>
          <w:tcPr>
            <w:tcW w:w="4970" w:type="dxa"/>
            <w:gridSpan w:val="8"/>
          </w:tcPr>
          <w:p w14:paraId="2C58010D" w14:textId="77777777" w:rsidR="00001FE4" w:rsidRPr="002137F9" w:rsidRDefault="00001FE4">
            <w:pPr>
              <w:jc w:val="center"/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Értékelés</w:t>
            </w:r>
          </w:p>
          <w:p w14:paraId="472D2990" w14:textId="77777777" w:rsidR="00001FE4" w:rsidRPr="002137F9" w:rsidRDefault="00001FE4">
            <w:pPr>
              <w:jc w:val="center"/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(írásbeli, írásbeli és szóbeli, szóbeli, teszt, gyakorlat, egyéb)</w:t>
            </w:r>
          </w:p>
        </w:tc>
        <w:tc>
          <w:tcPr>
            <w:tcW w:w="2134" w:type="dxa"/>
            <w:gridSpan w:val="6"/>
          </w:tcPr>
          <w:p w14:paraId="2AA04AFC" w14:textId="77777777" w:rsidR="00001FE4" w:rsidRPr="002137F9" w:rsidRDefault="00001FE4">
            <w:pPr>
              <w:jc w:val="center"/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Százalék az érdemjegyből</w:t>
            </w:r>
          </w:p>
        </w:tc>
      </w:tr>
      <w:tr w:rsidR="00001FE4" w:rsidRPr="002137F9" w14:paraId="28D1174F" w14:textId="77777777" w:rsidTr="00AE665D">
        <w:trPr>
          <w:cantSplit/>
          <w:trHeight w:val="396"/>
        </w:trPr>
        <w:tc>
          <w:tcPr>
            <w:tcW w:w="2518" w:type="dxa"/>
            <w:gridSpan w:val="4"/>
          </w:tcPr>
          <w:p w14:paraId="04378B6B" w14:textId="77777777" w:rsidR="00001FE4" w:rsidRPr="002137F9" w:rsidRDefault="00001FE4">
            <w:pPr>
              <w:rPr>
                <w:b/>
                <w:lang w:val="ro-RO"/>
              </w:rPr>
            </w:pPr>
            <w:r w:rsidRPr="002137F9">
              <w:rPr>
                <w:b/>
                <w:lang w:val="ro-RO"/>
              </w:rPr>
              <w:t>Vizsga</w:t>
            </w:r>
          </w:p>
        </w:tc>
        <w:tc>
          <w:tcPr>
            <w:tcW w:w="4970" w:type="dxa"/>
            <w:gridSpan w:val="8"/>
          </w:tcPr>
          <w:p w14:paraId="61EC2D42" w14:textId="6FE20CE0" w:rsidR="00EA2143" w:rsidRPr="002137F9" w:rsidRDefault="00EA2143" w:rsidP="00EA2143">
            <w:pPr>
              <w:rPr>
                <w:lang w:val="ro-RO"/>
              </w:rPr>
            </w:pPr>
          </w:p>
        </w:tc>
        <w:tc>
          <w:tcPr>
            <w:tcW w:w="2134" w:type="dxa"/>
            <w:gridSpan w:val="6"/>
          </w:tcPr>
          <w:p w14:paraId="3C912F51" w14:textId="0DBF40EC" w:rsidR="003D66EC" w:rsidRPr="002137F9" w:rsidRDefault="003D66EC" w:rsidP="003D66EC">
            <w:pPr>
              <w:rPr>
                <w:lang w:val="ro-RO"/>
              </w:rPr>
            </w:pPr>
          </w:p>
        </w:tc>
      </w:tr>
      <w:tr w:rsidR="00001FE4" w:rsidRPr="002137F9" w14:paraId="0A1FE6C6" w14:textId="77777777" w:rsidTr="00A868A5">
        <w:trPr>
          <w:cantSplit/>
          <w:trHeight w:val="275"/>
        </w:trPr>
        <w:tc>
          <w:tcPr>
            <w:tcW w:w="2518" w:type="dxa"/>
            <w:gridSpan w:val="4"/>
          </w:tcPr>
          <w:p w14:paraId="78780637" w14:textId="55FE06E2" w:rsidR="00001FE4" w:rsidRPr="002137F9" w:rsidRDefault="001C5E5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Folyamatos értékelés a félév folyamán</w:t>
            </w:r>
          </w:p>
        </w:tc>
        <w:tc>
          <w:tcPr>
            <w:tcW w:w="4970" w:type="dxa"/>
            <w:gridSpan w:val="8"/>
          </w:tcPr>
          <w:p w14:paraId="4E14F106" w14:textId="7508AB24" w:rsidR="00001FE4" w:rsidRDefault="001C5E5F" w:rsidP="00AE665D">
            <w:r>
              <w:rPr>
                <w:lang w:val="hu-HU"/>
              </w:rPr>
              <w:t>Az elkészített fejezet értékelése</w:t>
            </w:r>
          </w:p>
          <w:p w14:paraId="2F9367FD" w14:textId="07D2125D" w:rsidR="00AE665D" w:rsidRPr="00AE665D" w:rsidRDefault="001C5E5F" w:rsidP="00AE665D">
            <w:r>
              <w:rPr>
                <w:lang w:val="ro-RO"/>
              </w:rPr>
              <w:t>A vitákban való aktivitás</w:t>
            </w:r>
          </w:p>
        </w:tc>
        <w:tc>
          <w:tcPr>
            <w:tcW w:w="2134" w:type="dxa"/>
            <w:gridSpan w:val="6"/>
          </w:tcPr>
          <w:p w14:paraId="7D2A52B5" w14:textId="0F4A6ADF" w:rsidR="00001FE4" w:rsidRDefault="001C5E5F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AE665D">
              <w:rPr>
                <w:lang w:val="ro-RO"/>
              </w:rPr>
              <w:t>0%</w:t>
            </w:r>
          </w:p>
          <w:p w14:paraId="45092010" w14:textId="5BD583A4" w:rsidR="00AE665D" w:rsidRPr="002137F9" w:rsidRDefault="001C5E5F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AE665D">
              <w:rPr>
                <w:lang w:val="ro-RO"/>
              </w:rPr>
              <w:t>0%</w:t>
            </w:r>
          </w:p>
        </w:tc>
      </w:tr>
      <w:tr w:rsidR="00001FE4" w:rsidRPr="002137F9" w14:paraId="011DDE3B" w14:textId="77777777" w:rsidTr="00A868A5">
        <w:trPr>
          <w:cantSplit/>
          <w:trHeight w:val="275"/>
        </w:trPr>
        <w:tc>
          <w:tcPr>
            <w:tcW w:w="9622" w:type="dxa"/>
            <w:gridSpan w:val="18"/>
          </w:tcPr>
          <w:p w14:paraId="6D917AB8" w14:textId="0E5E7809" w:rsidR="00001FE4" w:rsidRPr="002137F9" w:rsidRDefault="00001FE4">
            <w:pPr>
              <w:rPr>
                <w:lang w:val="ro-RO"/>
              </w:rPr>
            </w:pPr>
            <w:r w:rsidRPr="002137F9">
              <w:rPr>
                <w:b/>
                <w:lang w:val="ro-RO"/>
              </w:rPr>
              <w:t>Egyéb pontosítások:</w:t>
            </w:r>
          </w:p>
        </w:tc>
      </w:tr>
    </w:tbl>
    <w:p w14:paraId="71E33ACC" w14:textId="77777777" w:rsidR="00CC5E19" w:rsidRPr="002137F9" w:rsidRDefault="00CC5E19">
      <w:pPr>
        <w:rPr>
          <w:lang w:val="ro-RO"/>
        </w:rPr>
      </w:pPr>
    </w:p>
    <w:p w14:paraId="35539B3F" w14:textId="77777777" w:rsidR="00CC5E19" w:rsidRPr="002137F9" w:rsidRDefault="00CC5E19">
      <w:pPr>
        <w:rPr>
          <w:b/>
          <w:lang w:val="ro-RO"/>
        </w:rPr>
      </w:pPr>
      <w:r w:rsidRPr="002137F9">
        <w:rPr>
          <w:b/>
          <w:lang w:val="ro-RO"/>
        </w:rPr>
        <w:t>Dátum</w:t>
      </w:r>
      <w:r w:rsidRPr="002137F9">
        <w:rPr>
          <w:b/>
          <w:lang w:val="ro-RO"/>
        </w:rPr>
        <w:tab/>
      </w:r>
      <w:r w:rsidRPr="002137F9">
        <w:rPr>
          <w:b/>
          <w:lang w:val="ro-RO"/>
        </w:rPr>
        <w:tab/>
      </w:r>
      <w:r w:rsidRPr="002137F9">
        <w:rPr>
          <w:b/>
          <w:lang w:val="ro-RO"/>
        </w:rPr>
        <w:tab/>
      </w:r>
      <w:r w:rsidRPr="002137F9">
        <w:rPr>
          <w:b/>
          <w:lang w:val="ro-RO"/>
        </w:rPr>
        <w:tab/>
      </w:r>
      <w:r w:rsidRPr="002137F9">
        <w:rPr>
          <w:b/>
          <w:lang w:val="ro-RO"/>
        </w:rPr>
        <w:tab/>
      </w:r>
      <w:r w:rsidRPr="002137F9">
        <w:rPr>
          <w:b/>
          <w:lang w:val="ro-RO"/>
        </w:rPr>
        <w:tab/>
      </w:r>
      <w:r w:rsidRPr="002137F9">
        <w:rPr>
          <w:b/>
          <w:lang w:val="ro-RO"/>
        </w:rPr>
        <w:tab/>
      </w:r>
      <w:r w:rsidRPr="002137F9">
        <w:rPr>
          <w:b/>
          <w:lang w:val="ro-RO"/>
        </w:rPr>
        <w:tab/>
        <w:t>Tantárgy oktatója,</w:t>
      </w:r>
    </w:p>
    <w:p w14:paraId="63779DEB" w14:textId="59096CC5" w:rsidR="00CC5E19" w:rsidRPr="002137F9" w:rsidRDefault="002246AF">
      <w:pPr>
        <w:rPr>
          <w:b/>
          <w:lang w:val="ro-RO"/>
        </w:rPr>
      </w:pPr>
      <w:r w:rsidRPr="002137F9">
        <w:rPr>
          <w:b/>
          <w:lang w:val="ro-RO"/>
        </w:rPr>
        <w:t>201</w:t>
      </w:r>
      <w:r w:rsidR="00E37E40">
        <w:rPr>
          <w:b/>
          <w:lang w:val="ro-RO"/>
        </w:rPr>
        <w:t>4</w:t>
      </w:r>
      <w:r w:rsidRPr="002137F9">
        <w:rPr>
          <w:b/>
          <w:lang w:val="ro-RO"/>
        </w:rPr>
        <w:t xml:space="preserve">. </w:t>
      </w:r>
      <w:r w:rsidR="003F5932">
        <w:rPr>
          <w:b/>
          <w:lang w:val="ro-RO"/>
        </w:rPr>
        <w:t>szeptember</w:t>
      </w:r>
      <w:r w:rsidRPr="002137F9">
        <w:rPr>
          <w:b/>
          <w:lang w:val="ro-RO"/>
        </w:rPr>
        <w:t xml:space="preserve"> 2</w:t>
      </w:r>
      <w:r w:rsidR="00E37E40">
        <w:rPr>
          <w:b/>
          <w:lang w:val="ro-RO"/>
        </w:rPr>
        <w:t>2</w:t>
      </w:r>
      <w:r w:rsidRPr="002137F9">
        <w:rPr>
          <w:b/>
          <w:lang w:val="ro-RO"/>
        </w:rPr>
        <w:t>.</w:t>
      </w:r>
      <w:r w:rsidRPr="002137F9">
        <w:rPr>
          <w:b/>
          <w:lang w:val="ro-RO"/>
        </w:rPr>
        <w:tab/>
      </w:r>
      <w:r w:rsidRPr="002137F9">
        <w:rPr>
          <w:b/>
          <w:lang w:val="ro-RO"/>
        </w:rPr>
        <w:tab/>
      </w:r>
      <w:r w:rsidRPr="002137F9">
        <w:rPr>
          <w:b/>
          <w:lang w:val="ro-RO"/>
        </w:rPr>
        <w:tab/>
      </w:r>
      <w:r w:rsidRPr="002137F9">
        <w:rPr>
          <w:b/>
          <w:lang w:val="ro-RO"/>
        </w:rPr>
        <w:tab/>
      </w:r>
      <w:r w:rsidRPr="002137F9">
        <w:rPr>
          <w:b/>
          <w:lang w:val="ro-RO"/>
        </w:rPr>
        <w:tab/>
        <w:t>Györgyjakab Izabella, PhD</w:t>
      </w:r>
    </w:p>
    <w:sectPr w:rsidR="00CC5E19" w:rsidRPr="002137F9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7ED"/>
    <w:multiLevelType w:val="hybridMultilevel"/>
    <w:tmpl w:val="17DE0B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E4B52"/>
    <w:multiLevelType w:val="multilevel"/>
    <w:tmpl w:val="C31E106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1734C"/>
    <w:multiLevelType w:val="hybridMultilevel"/>
    <w:tmpl w:val="BA9EB456"/>
    <w:lvl w:ilvl="0" w:tplc="3FFC2D9A">
      <w:start w:val="4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">
    <w:nsid w:val="0B531856"/>
    <w:multiLevelType w:val="hybridMultilevel"/>
    <w:tmpl w:val="AB345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E4FEB"/>
    <w:multiLevelType w:val="hybridMultilevel"/>
    <w:tmpl w:val="268E774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86ED9"/>
    <w:multiLevelType w:val="hybridMultilevel"/>
    <w:tmpl w:val="37180B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9F6489"/>
    <w:multiLevelType w:val="hybridMultilevel"/>
    <w:tmpl w:val="121AB5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EA6ABA"/>
    <w:multiLevelType w:val="hybridMultilevel"/>
    <w:tmpl w:val="68EED430"/>
    <w:lvl w:ilvl="0" w:tplc="86808422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5D1A2960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8">
    <w:nsid w:val="1F263409"/>
    <w:multiLevelType w:val="hybridMultilevel"/>
    <w:tmpl w:val="EE027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743F5"/>
    <w:multiLevelType w:val="hybridMultilevel"/>
    <w:tmpl w:val="461646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F1314C"/>
    <w:multiLevelType w:val="hybridMultilevel"/>
    <w:tmpl w:val="FC865A58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11">
    <w:nsid w:val="2ADA2F0B"/>
    <w:multiLevelType w:val="hybridMultilevel"/>
    <w:tmpl w:val="F66AD7B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B6167CF"/>
    <w:multiLevelType w:val="hybridMultilevel"/>
    <w:tmpl w:val="2EEA381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73F77"/>
    <w:multiLevelType w:val="hybridMultilevel"/>
    <w:tmpl w:val="78DE62CA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A7E43FB"/>
    <w:multiLevelType w:val="hybridMultilevel"/>
    <w:tmpl w:val="5E3EF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A76026"/>
    <w:multiLevelType w:val="hybridMultilevel"/>
    <w:tmpl w:val="EF58A852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6">
    <w:nsid w:val="3E726067"/>
    <w:multiLevelType w:val="hybridMultilevel"/>
    <w:tmpl w:val="13EE0D60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C70DD"/>
    <w:multiLevelType w:val="hybridMultilevel"/>
    <w:tmpl w:val="F22070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F62889"/>
    <w:multiLevelType w:val="hybridMultilevel"/>
    <w:tmpl w:val="913E8A4A"/>
    <w:lvl w:ilvl="0" w:tplc="FFFFFFFF">
      <w:start w:val="1"/>
      <w:numFmt w:val="bullet"/>
      <w:lvlText w:val="─"/>
      <w:lvlJc w:val="left"/>
      <w:pPr>
        <w:tabs>
          <w:tab w:val="num" w:pos="1607"/>
        </w:tabs>
        <w:ind w:left="567" w:firstLine="6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5835E6"/>
    <w:multiLevelType w:val="hybridMultilevel"/>
    <w:tmpl w:val="FCE80964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773EB3"/>
    <w:multiLevelType w:val="hybridMultilevel"/>
    <w:tmpl w:val="3F04E9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FB4B8B"/>
    <w:multiLevelType w:val="hybridMultilevel"/>
    <w:tmpl w:val="C8144DEE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B7CFF"/>
    <w:multiLevelType w:val="hybridMultilevel"/>
    <w:tmpl w:val="5F10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544B3"/>
    <w:multiLevelType w:val="hybridMultilevel"/>
    <w:tmpl w:val="86944518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9767A6"/>
    <w:multiLevelType w:val="hybridMultilevel"/>
    <w:tmpl w:val="7422DAD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A44924"/>
    <w:multiLevelType w:val="hybridMultilevel"/>
    <w:tmpl w:val="7FDA4A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96413C"/>
    <w:multiLevelType w:val="hybridMultilevel"/>
    <w:tmpl w:val="4030C35E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CB646A"/>
    <w:multiLevelType w:val="hybridMultilevel"/>
    <w:tmpl w:val="7CD22C1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DB3445"/>
    <w:multiLevelType w:val="hybridMultilevel"/>
    <w:tmpl w:val="9F8EA2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8C4119"/>
    <w:multiLevelType w:val="hybridMultilevel"/>
    <w:tmpl w:val="292855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9D448F"/>
    <w:multiLevelType w:val="hybridMultilevel"/>
    <w:tmpl w:val="C4267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283952"/>
    <w:multiLevelType w:val="hybridMultilevel"/>
    <w:tmpl w:val="9F72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914212"/>
    <w:multiLevelType w:val="hybridMultilevel"/>
    <w:tmpl w:val="C02E49D8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D8741E"/>
    <w:multiLevelType w:val="hybridMultilevel"/>
    <w:tmpl w:val="8032A6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E43ED1"/>
    <w:multiLevelType w:val="hybridMultilevel"/>
    <w:tmpl w:val="772410C4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6">
    <w:nsid w:val="6C85697C"/>
    <w:multiLevelType w:val="hybridMultilevel"/>
    <w:tmpl w:val="C3AAE8C6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>
    <w:nsid w:val="6D0C280E"/>
    <w:multiLevelType w:val="hybridMultilevel"/>
    <w:tmpl w:val="5F30160E"/>
    <w:lvl w:ilvl="0" w:tplc="E332A1E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8">
    <w:nsid w:val="6D2447C7"/>
    <w:multiLevelType w:val="hybridMultilevel"/>
    <w:tmpl w:val="ACC21EC6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9E0628"/>
    <w:multiLevelType w:val="hybridMultilevel"/>
    <w:tmpl w:val="729AE256"/>
    <w:lvl w:ilvl="0" w:tplc="FFFFFFFF">
      <w:start w:val="180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  <w:b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5"/>
  </w:num>
  <w:num w:numId="5">
    <w:abstractNumId w:val="34"/>
  </w:num>
  <w:num w:numId="6">
    <w:abstractNumId w:val="10"/>
  </w:num>
  <w:num w:numId="7">
    <w:abstractNumId w:val="15"/>
  </w:num>
  <w:num w:numId="8">
    <w:abstractNumId w:val="11"/>
  </w:num>
  <w:num w:numId="9">
    <w:abstractNumId w:val="13"/>
  </w:num>
  <w:num w:numId="10">
    <w:abstractNumId w:val="39"/>
  </w:num>
  <w:num w:numId="11">
    <w:abstractNumId w:val="28"/>
  </w:num>
  <w:num w:numId="12">
    <w:abstractNumId w:val="18"/>
  </w:num>
  <w:num w:numId="13">
    <w:abstractNumId w:val="0"/>
  </w:num>
  <w:num w:numId="14">
    <w:abstractNumId w:val="1"/>
  </w:num>
  <w:num w:numId="15">
    <w:abstractNumId w:val="31"/>
  </w:num>
  <w:num w:numId="16">
    <w:abstractNumId w:val="32"/>
  </w:num>
  <w:num w:numId="17">
    <w:abstractNumId w:val="17"/>
  </w:num>
  <w:num w:numId="18">
    <w:abstractNumId w:val="12"/>
  </w:num>
  <w:num w:numId="19">
    <w:abstractNumId w:val="30"/>
  </w:num>
  <w:num w:numId="20">
    <w:abstractNumId w:val="20"/>
  </w:num>
  <w:num w:numId="21">
    <w:abstractNumId w:val="6"/>
  </w:num>
  <w:num w:numId="22">
    <w:abstractNumId w:val="2"/>
  </w:num>
  <w:num w:numId="23">
    <w:abstractNumId w:val="35"/>
  </w:num>
  <w:num w:numId="24">
    <w:abstractNumId w:val="16"/>
  </w:num>
  <w:num w:numId="25">
    <w:abstractNumId w:val="24"/>
  </w:num>
  <w:num w:numId="26">
    <w:abstractNumId w:val="7"/>
  </w:num>
  <w:num w:numId="27">
    <w:abstractNumId w:val="36"/>
  </w:num>
  <w:num w:numId="28">
    <w:abstractNumId w:val="22"/>
  </w:num>
  <w:num w:numId="29">
    <w:abstractNumId w:val="3"/>
  </w:num>
  <w:num w:numId="30">
    <w:abstractNumId w:val="37"/>
  </w:num>
  <w:num w:numId="31">
    <w:abstractNumId w:val="25"/>
  </w:num>
  <w:num w:numId="32">
    <w:abstractNumId w:val="19"/>
  </w:num>
  <w:num w:numId="33">
    <w:abstractNumId w:val="27"/>
  </w:num>
  <w:num w:numId="34">
    <w:abstractNumId w:val="4"/>
  </w:num>
  <w:num w:numId="35">
    <w:abstractNumId w:val="38"/>
  </w:num>
  <w:num w:numId="36">
    <w:abstractNumId w:val="26"/>
  </w:num>
  <w:num w:numId="37">
    <w:abstractNumId w:val="29"/>
  </w:num>
  <w:num w:numId="38">
    <w:abstractNumId w:val="33"/>
  </w:num>
  <w:num w:numId="39">
    <w:abstractNumId w:val="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54"/>
    <w:rsid w:val="00001FE4"/>
    <w:rsid w:val="0000677D"/>
    <w:rsid w:val="00020B2D"/>
    <w:rsid w:val="00041AB0"/>
    <w:rsid w:val="00047E86"/>
    <w:rsid w:val="00065B10"/>
    <w:rsid w:val="0006644D"/>
    <w:rsid w:val="000969DB"/>
    <w:rsid w:val="000A122D"/>
    <w:rsid w:val="000A3D69"/>
    <w:rsid w:val="000A4639"/>
    <w:rsid w:val="000A5748"/>
    <w:rsid w:val="000C6F4B"/>
    <w:rsid w:val="001069AF"/>
    <w:rsid w:val="00122216"/>
    <w:rsid w:val="00155F64"/>
    <w:rsid w:val="00182F19"/>
    <w:rsid w:val="0018479A"/>
    <w:rsid w:val="001C5E5F"/>
    <w:rsid w:val="001F1C62"/>
    <w:rsid w:val="0020179D"/>
    <w:rsid w:val="002137F9"/>
    <w:rsid w:val="002246AF"/>
    <w:rsid w:val="0024262B"/>
    <w:rsid w:val="002660D6"/>
    <w:rsid w:val="002841C4"/>
    <w:rsid w:val="00287527"/>
    <w:rsid w:val="002C5DE6"/>
    <w:rsid w:val="002C717D"/>
    <w:rsid w:val="00314DF4"/>
    <w:rsid w:val="0031636E"/>
    <w:rsid w:val="003277B9"/>
    <w:rsid w:val="003473A6"/>
    <w:rsid w:val="00360F50"/>
    <w:rsid w:val="0037385E"/>
    <w:rsid w:val="003C0F81"/>
    <w:rsid w:val="003D66EC"/>
    <w:rsid w:val="003F5932"/>
    <w:rsid w:val="00410C85"/>
    <w:rsid w:val="00410FC3"/>
    <w:rsid w:val="00412154"/>
    <w:rsid w:val="00457732"/>
    <w:rsid w:val="004A7895"/>
    <w:rsid w:val="004C3D19"/>
    <w:rsid w:val="004E447E"/>
    <w:rsid w:val="005468E4"/>
    <w:rsid w:val="005709E2"/>
    <w:rsid w:val="00575701"/>
    <w:rsid w:val="00593477"/>
    <w:rsid w:val="005A16F9"/>
    <w:rsid w:val="005C1230"/>
    <w:rsid w:val="005E1925"/>
    <w:rsid w:val="005E58BC"/>
    <w:rsid w:val="006600B8"/>
    <w:rsid w:val="0066297D"/>
    <w:rsid w:val="006A6BC0"/>
    <w:rsid w:val="006E37DA"/>
    <w:rsid w:val="007B7317"/>
    <w:rsid w:val="007D61D5"/>
    <w:rsid w:val="007E7653"/>
    <w:rsid w:val="008363E2"/>
    <w:rsid w:val="008441AD"/>
    <w:rsid w:val="00861ED1"/>
    <w:rsid w:val="00881FD8"/>
    <w:rsid w:val="00882CE8"/>
    <w:rsid w:val="008D0DA3"/>
    <w:rsid w:val="00965D8B"/>
    <w:rsid w:val="009B5A36"/>
    <w:rsid w:val="009C0D44"/>
    <w:rsid w:val="009C27C1"/>
    <w:rsid w:val="009D3FA4"/>
    <w:rsid w:val="009D6685"/>
    <w:rsid w:val="009E4C5E"/>
    <w:rsid w:val="00A4784E"/>
    <w:rsid w:val="00A56ABB"/>
    <w:rsid w:val="00A75355"/>
    <w:rsid w:val="00A868A5"/>
    <w:rsid w:val="00AE665D"/>
    <w:rsid w:val="00B36E1C"/>
    <w:rsid w:val="00B65213"/>
    <w:rsid w:val="00B70661"/>
    <w:rsid w:val="00BB59F8"/>
    <w:rsid w:val="00BC59C9"/>
    <w:rsid w:val="00C13DCE"/>
    <w:rsid w:val="00C17F36"/>
    <w:rsid w:val="00C20977"/>
    <w:rsid w:val="00C346FB"/>
    <w:rsid w:val="00C5588E"/>
    <w:rsid w:val="00C60756"/>
    <w:rsid w:val="00C6751C"/>
    <w:rsid w:val="00CC5E19"/>
    <w:rsid w:val="00CF37BE"/>
    <w:rsid w:val="00CF7EFB"/>
    <w:rsid w:val="00D11444"/>
    <w:rsid w:val="00D554C7"/>
    <w:rsid w:val="00D9004A"/>
    <w:rsid w:val="00DA53DF"/>
    <w:rsid w:val="00DA69E0"/>
    <w:rsid w:val="00DC1417"/>
    <w:rsid w:val="00DC18CB"/>
    <w:rsid w:val="00DF2BCF"/>
    <w:rsid w:val="00DF47E9"/>
    <w:rsid w:val="00E1484A"/>
    <w:rsid w:val="00E37E40"/>
    <w:rsid w:val="00E82589"/>
    <w:rsid w:val="00E83DE0"/>
    <w:rsid w:val="00E91419"/>
    <w:rsid w:val="00EA2143"/>
    <w:rsid w:val="00EB6DCC"/>
    <w:rsid w:val="00EF1619"/>
    <w:rsid w:val="00F47CB4"/>
    <w:rsid w:val="00FA1827"/>
    <w:rsid w:val="00FE6A4E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67B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2"/>
      <w:lang w:val="ro-RO"/>
    </w:rPr>
  </w:style>
  <w:style w:type="paragraph" w:styleId="Heading2">
    <w:name w:val="heading 2"/>
    <w:basedOn w:val="Normal"/>
    <w:next w:val="Normal"/>
    <w:qFormat/>
    <w:pPr>
      <w:keepNext/>
      <w:ind w:left="38"/>
      <w:outlineLvl w:val="1"/>
    </w:pPr>
    <w:rPr>
      <w:b/>
      <w:sz w:val="20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32"/>
      <w:lang w:val="ro-RO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  <w:lang w:eastAsia="hu-HU"/>
    </w:rPr>
  </w:style>
  <w:style w:type="character" w:styleId="HTMLCite">
    <w:name w:val="HTML Cite"/>
    <w:basedOn w:val="DefaultParagraphFont"/>
    <w:rsid w:val="00410C85"/>
    <w:rPr>
      <w:i/>
      <w:iCs/>
    </w:rPr>
  </w:style>
  <w:style w:type="character" w:customStyle="1" w:styleId="keyvalue">
    <w:name w:val="keyvalue"/>
    <w:basedOn w:val="DefaultParagraphFont"/>
    <w:rsid w:val="00410C85"/>
  </w:style>
  <w:style w:type="paragraph" w:styleId="ListParagraph">
    <w:name w:val="List Paragraph"/>
    <w:basedOn w:val="Normal"/>
    <w:uiPriority w:val="34"/>
    <w:qFormat/>
    <w:rsid w:val="003D66EC"/>
    <w:pPr>
      <w:ind w:left="720"/>
      <w:contextualSpacing/>
    </w:pPr>
  </w:style>
  <w:style w:type="character" w:styleId="Hyperlink">
    <w:name w:val="Hyperlink"/>
    <w:basedOn w:val="DefaultParagraphFont"/>
    <w:rsid w:val="003F5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2"/>
      <w:lang w:val="ro-RO"/>
    </w:rPr>
  </w:style>
  <w:style w:type="paragraph" w:styleId="Heading2">
    <w:name w:val="heading 2"/>
    <w:basedOn w:val="Normal"/>
    <w:next w:val="Normal"/>
    <w:qFormat/>
    <w:pPr>
      <w:keepNext/>
      <w:ind w:left="38"/>
      <w:outlineLvl w:val="1"/>
    </w:pPr>
    <w:rPr>
      <w:b/>
      <w:sz w:val="20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32"/>
      <w:lang w:val="ro-RO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  <w:lang w:eastAsia="hu-HU"/>
    </w:rPr>
  </w:style>
  <w:style w:type="character" w:styleId="HTMLCite">
    <w:name w:val="HTML Cite"/>
    <w:basedOn w:val="DefaultParagraphFont"/>
    <w:rsid w:val="00410C85"/>
    <w:rPr>
      <w:i/>
      <w:iCs/>
    </w:rPr>
  </w:style>
  <w:style w:type="character" w:customStyle="1" w:styleId="keyvalue">
    <w:name w:val="keyvalue"/>
    <w:basedOn w:val="DefaultParagraphFont"/>
    <w:rsid w:val="00410C85"/>
  </w:style>
  <w:style w:type="paragraph" w:styleId="ListParagraph">
    <w:name w:val="List Paragraph"/>
    <w:basedOn w:val="Normal"/>
    <w:uiPriority w:val="34"/>
    <w:qFormat/>
    <w:rsid w:val="003D66EC"/>
    <w:pPr>
      <w:ind w:left="720"/>
      <w:contextualSpacing/>
    </w:pPr>
  </w:style>
  <w:style w:type="character" w:styleId="Hyperlink">
    <w:name w:val="Hyperlink"/>
    <w:basedOn w:val="DefaultParagraphFont"/>
    <w:rsid w:val="003F5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3151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Iza Györgyjakab</cp:lastModifiedBy>
  <cp:revision>2</cp:revision>
  <cp:lastPrinted>2011-02-27T15:35:00Z</cp:lastPrinted>
  <dcterms:created xsi:type="dcterms:W3CDTF">2014-10-09T18:34:00Z</dcterms:created>
  <dcterms:modified xsi:type="dcterms:W3CDTF">2014-10-09T18:34:00Z</dcterms:modified>
</cp:coreProperties>
</file>