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3C" w:rsidRPr="00457C40" w:rsidRDefault="00CB3E3C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457C40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457C40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457C40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457C40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457C40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457C40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:rsidR="00CB3E3C" w:rsidRPr="00457C40" w:rsidRDefault="00CB3E3C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CB3E3C" w:rsidRPr="00457C40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457C40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CB3E3C" w:rsidRPr="003F56A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Socio-Umane</w:t>
            </w:r>
          </w:p>
        </w:tc>
      </w:tr>
      <w:tr w:rsidR="00CB3E3C" w:rsidRPr="00457C40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Limba şi literatura maghiară</w:t>
            </w:r>
          </w:p>
        </w:tc>
      </w:tr>
      <w:tr w:rsidR="00CB3E3C" w:rsidRPr="00457C40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Limba şi literatură</w:t>
            </w:r>
          </w:p>
        </w:tc>
      </w:tr>
      <w:tr w:rsidR="00CB3E3C" w:rsidRPr="00457C40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Masterat</w:t>
            </w:r>
          </w:p>
        </w:tc>
      </w:tr>
      <w:tr w:rsidR="00CB3E3C" w:rsidRPr="00457C40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457C40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Multilingvism </w:t>
            </w:r>
            <w:r w:rsidRPr="003F56AF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ș</w:t>
            </w: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 multiculturalitate / Licenţiat în filologie</w:t>
            </w:r>
          </w:p>
        </w:tc>
      </w:tr>
    </w:tbl>
    <w:p w:rsidR="00CB3E3C" w:rsidRPr="00457C40" w:rsidRDefault="00CB3E3C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340"/>
      </w:tblGrid>
      <w:tr w:rsidR="00CB3E3C" w:rsidRPr="00457C40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473371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Semiotică</w:t>
            </w:r>
          </w:p>
        </w:tc>
      </w:tr>
      <w:tr w:rsidR="00CB3E3C" w:rsidRPr="00457C40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3F56AF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Balázs Géza</w:t>
            </w:r>
          </w:p>
        </w:tc>
      </w:tr>
      <w:tr w:rsidR="00CB3E3C" w:rsidRPr="00457C40">
        <w:trPr>
          <w:trHeight w:hRule="exact" w:val="41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7A0CF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3F56AF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Balázs Géza</w:t>
            </w:r>
          </w:p>
        </w:tc>
      </w:tr>
      <w:tr w:rsidR="00CB3E3C" w:rsidRPr="00457C40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CB3E3C" w:rsidRPr="00457C40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II.</w:t>
            </w:r>
          </w:p>
        </w:tc>
      </w:tr>
      <w:tr w:rsidR="00CB3E3C" w:rsidRPr="00457C40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CB3E3C" w:rsidRPr="00457C40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</w:t>
            </w:r>
          </w:p>
        </w:tc>
      </w:tr>
    </w:tbl>
    <w:p w:rsidR="00CB3E3C" w:rsidRPr="00457C40" w:rsidRDefault="00CB3E3C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CB3E3C" w:rsidRPr="00457C40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3.1 Num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 de o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 pe 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ptăm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â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din c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re3.2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3.3 s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r/lab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CB3E3C" w:rsidRPr="00457C40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3.4 Total o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din p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nul </w:t>
            </w:r>
            <w:r w:rsidRPr="00457C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învăţ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din c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re3.5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3.6 s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r/lab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</w:tr>
      <w:tr w:rsidR="00CB3E3C" w:rsidRPr="00457C40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Distribuţia 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f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ondului de t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tud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ul după manu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l, suport de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s, bibl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ogr</w:t>
            </w:r>
            <w:r w:rsidRPr="00457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şi no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ţ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24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Do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ument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supli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nt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ră în b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ote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că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pe plat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f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rme 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le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roni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de s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p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ec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tate şi pe t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P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 semin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rii/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bor</w:t>
            </w:r>
            <w:r w:rsidRPr="00457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toa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te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</w:t>
            </w:r>
            <w:r w:rsidRPr="00457C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te, p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rto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f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ol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 şi 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Tutori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x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CB3E3C" w:rsidRPr="00457C40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Alte 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ac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ţ</w:t>
            </w:r>
            <w:r w:rsidRPr="00457C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3.7 To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al ore stu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iu i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nd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iv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idu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72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3.8 To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al ore 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p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e s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me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st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100</w:t>
            </w:r>
          </w:p>
        </w:tc>
      </w:tr>
      <w:tr w:rsidR="00CB3E3C" w:rsidRPr="00457C4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3.9 Nu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l 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e 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cre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0455A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</w:t>
            </w:r>
          </w:p>
        </w:tc>
      </w:tr>
    </w:tbl>
    <w:p w:rsidR="00CB3E3C" w:rsidRPr="00457C40" w:rsidRDefault="00CB3E3C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457C40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457C40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457C40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CB3E3C" w:rsidRPr="00457C40" w:rsidRDefault="00CB3E3C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CB3E3C" w:rsidRPr="00457C40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B3E3C" w:rsidRPr="00457C40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B3E3C" w:rsidRPr="00457C40" w:rsidRDefault="00CB3E3C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457C40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457C40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457C40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CB3E3C" w:rsidRPr="00457C40" w:rsidRDefault="00CB3E3C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036"/>
      </w:tblGrid>
      <w:tr w:rsidR="00CB3E3C" w:rsidRPr="00457C40">
        <w:trPr>
          <w:trHeight w:hRule="exact"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  <w:t>Sală de curs, dotată cu laptop, videoproiector, legătură la Internet, software adecvat, difuzoare</w:t>
            </w:r>
          </w:p>
          <w:p w:rsidR="00CB3E3C" w:rsidRPr="00457C40" w:rsidRDefault="00CB3E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B3E3C" w:rsidRPr="003F56AF">
        <w:trPr>
          <w:trHeight w:hRule="exact"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  <w:t>Sală de curs de preferinţă cu mese şi scaune adecvate pt. muncă în grupuri mici, dotată cu laptop, videoproiector, legătură la Internet, software adecvat</w:t>
            </w:r>
          </w:p>
          <w:p w:rsidR="00CB3E3C" w:rsidRPr="00457C40" w:rsidRDefault="00CB3E3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B3E3C" w:rsidRPr="00457C40" w:rsidRDefault="00CB3E3C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5E1E21">
      <w:pPr>
        <w:spacing w:before="44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2065" r="13970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B3E3C" w:rsidRPr="00457C40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CB3E3C" w:rsidRPr="00457C40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.M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  <w:r w:rsidR="00CB3E3C" w:rsidRPr="00457C40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="00CB3E3C" w:rsidRPr="00457C40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.al 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CB3E3C" w:rsidRPr="00457C40">
        <w:rPr>
          <w:rFonts w:ascii="Times New Roman" w:hAnsi="Times New Roman" w:cs="Times New Roman"/>
          <w:spacing w:val="3"/>
          <w:sz w:val="24"/>
          <w:szCs w:val="24"/>
          <w:lang w:val="ro-RO"/>
        </w:rPr>
        <w:t>o</w:t>
      </w:r>
      <w:r w:rsidR="00CB3E3C" w:rsidRPr="00457C40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CB3E3C" w:rsidRPr="00457C40">
        <w:rPr>
          <w:rFonts w:ascii="Times New Roman" w:hAnsi="Times New Roman" w:cs="Times New Roman"/>
          <w:spacing w:val="5"/>
          <w:sz w:val="24"/>
          <w:szCs w:val="24"/>
          <w:lang w:val="ro-RO"/>
        </w:rPr>
        <w:t>â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iei, </w:t>
      </w:r>
      <w:r w:rsidR="00CB3E3C" w:rsidRPr="00457C40">
        <w:rPr>
          <w:rFonts w:ascii="Times New Roman" w:hAnsi="Times New Roman" w:cs="Times New Roman"/>
          <w:spacing w:val="2"/>
          <w:sz w:val="24"/>
          <w:szCs w:val="24"/>
          <w:lang w:val="ro-RO"/>
        </w:rPr>
        <w:t>P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tea 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8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0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b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3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.X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2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01</w:t>
      </w:r>
      <w:r w:rsidR="00CB3E3C" w:rsidRPr="00457C40">
        <w:rPr>
          <w:rFonts w:ascii="Times New Roman" w:hAnsi="Times New Roman" w:cs="Times New Roman"/>
          <w:spacing w:val="4"/>
          <w:sz w:val="24"/>
          <w:szCs w:val="24"/>
          <w:lang w:val="ro-RO"/>
        </w:rPr>
        <w:t>1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,O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="00CB3E3C" w:rsidRPr="00457C40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B3E3C" w:rsidRPr="00457C40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CB3E3C" w:rsidRPr="00457C40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="00CB3E3C"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="00CB3E3C"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CB3E3C" w:rsidRPr="00457C40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CB3E3C" w:rsidRPr="00457C40" w:rsidRDefault="00CB3E3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CB3E3C" w:rsidRPr="00457C40">
          <w:type w:val="continuous"/>
          <w:pgSz w:w="12240" w:h="15840"/>
          <w:pgMar w:top="1340" w:right="920" w:bottom="280" w:left="920" w:header="708" w:footer="708" w:gutter="0"/>
          <w:cols w:space="708"/>
        </w:sectPr>
      </w:pPr>
    </w:p>
    <w:p w:rsidR="00CB3E3C" w:rsidRPr="00457C40" w:rsidRDefault="00CB3E3C" w:rsidP="006D118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457C4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CB3E3C" w:rsidRPr="003F56AF">
        <w:trPr>
          <w:trHeight w:hRule="exact" w:val="6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CB3E3C" w:rsidRPr="00457C40" w:rsidRDefault="00CB3E3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CA68AD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C1. Utilizarea adecvată a conceptelor în studiul semioticii.</w:t>
            </w:r>
          </w:p>
          <w:p w:rsidR="00CB3E3C" w:rsidRPr="00457C40" w:rsidRDefault="00CB3E3C" w:rsidP="00CA68AD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C2. Comunicarea eficientă, scrisă şi orală, în limba maghiară.</w:t>
            </w:r>
          </w:p>
          <w:p w:rsidR="00CB3E3C" w:rsidRPr="00457C40" w:rsidRDefault="00CB3E3C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B3E3C" w:rsidRPr="003F56AF">
        <w:trPr>
          <w:trHeight w:hRule="exact" w:val="13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CB3E3C" w:rsidRPr="00457C40" w:rsidRDefault="00CB3E3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2A701B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CT1. Utilizarea componentelor domeniului limbii  în deplină concordanţă cu etica profesională.</w:t>
            </w:r>
          </w:p>
          <w:p w:rsidR="00CB3E3C" w:rsidRPr="00457C40" w:rsidRDefault="00CB3E3C" w:rsidP="002A701B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CT2. Relaţionarea în echipă; comunicarea inter-personală şi asumarea de roluri specifice.</w:t>
            </w:r>
          </w:p>
          <w:p w:rsidR="00CB3E3C" w:rsidRPr="00457C40" w:rsidRDefault="00CB3E3C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B3E3C" w:rsidRPr="00457C40" w:rsidRDefault="00CB3E3C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457C4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457C40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457C40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457C40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457C40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CB3E3C" w:rsidRPr="00457C40" w:rsidRDefault="00CB3E3C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8626"/>
      </w:tblGrid>
      <w:tr w:rsidR="00CB3E3C" w:rsidRPr="003F56AF">
        <w:trPr>
          <w:trHeight w:hRule="exact" w:val="1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CB3E3C" w:rsidRPr="00457C40" w:rsidRDefault="00CB3E3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2A701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Introducerea masteranzilor în studiul semioticii, prezentarea obiectului şi importanţei acestei discipline.</w:t>
            </w:r>
          </w:p>
          <w:p w:rsidR="00CB3E3C" w:rsidRPr="00457C40" w:rsidRDefault="00CB3E3C" w:rsidP="002A701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Prezentarea conceptelor de bază, a structurilor şi termenilor semioticii.</w:t>
            </w:r>
          </w:p>
          <w:p w:rsidR="00CB3E3C" w:rsidRPr="00457C40" w:rsidRDefault="00CB3E3C" w:rsidP="002A701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Dezvoltarea gândirii critice asupra domeniului lingvisticii. </w:t>
            </w:r>
          </w:p>
          <w:p w:rsidR="00CB3E3C" w:rsidRPr="00457C40" w:rsidRDefault="00CB3E3C" w:rsidP="002A701B">
            <w:pPr>
              <w:tabs>
                <w:tab w:val="left" w:pos="1185"/>
              </w:tabs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CB3E3C" w:rsidRPr="003F56AF">
        <w:trPr>
          <w:trHeight w:hRule="exact" w:val="1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 w:rsidP="006D11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Familiarizarea masteranzilor cu o serie de noţiuni ce aparţin ştiinţei semioticii, care îi va ajuta la observarea şi înţelegerea realităţii obiective. </w:t>
            </w:r>
          </w:p>
          <w:p w:rsidR="00CB3E3C" w:rsidRPr="00457C40" w:rsidRDefault="00CB3E3C" w:rsidP="006D11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457C4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Prezentarea conceptelor fundamentale, ce aparţin acestei discipline. Temele prezentate sunt, printre altele, obiectul semioticii, relaţia dintre limbă, cultură şi mod de gândire etc.</w:t>
            </w:r>
          </w:p>
          <w:p w:rsidR="00CB3E3C" w:rsidRPr="00457C40" w:rsidRDefault="00CB3E3C" w:rsidP="006D11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B3E3C" w:rsidRPr="00457C40" w:rsidRDefault="00CB3E3C" w:rsidP="00CA68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CB3E3C" w:rsidRPr="00457C40" w:rsidRDefault="00CB3E3C" w:rsidP="00CA68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CB3E3C" w:rsidRPr="00457C40" w:rsidRDefault="00CB3E3C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B3E3C" w:rsidRPr="00457C40" w:rsidRDefault="00CB3E3C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40"/>
        <w:gridCol w:w="1390"/>
      </w:tblGrid>
      <w:tr w:rsidR="00CB3E3C" w:rsidRPr="00457C40">
        <w:trPr>
          <w:trHeight w:hRule="exact" w:val="28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CB3E3C" w:rsidRPr="003F56AF">
        <w:trPr>
          <w:trHeight w:hRule="exact" w:val="414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1.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 jelek világa.</w:t>
            </w:r>
            <w:r w:rsidRPr="003F56AF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 szemiotika mint tudomány és mint módszer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42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3F56AF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2.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 szemiotika története</w:t>
            </w:r>
            <w:r w:rsidRPr="003F56AF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,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 mai jeltudomány műhelyei</w:t>
            </w:r>
            <w:r w:rsidRPr="003F56AF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</w:p>
          <w:p w:rsidR="00CB3E3C" w:rsidRPr="003F56AF" w:rsidRDefault="00CB3E3C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428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3.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Bio- és zooszemiotika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428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4.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Alapfogalmak, jelviszonyok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27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5.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Szemiotikai szintaktika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6.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Szemiotikai szintaktika</w:t>
            </w:r>
          </w:p>
          <w:p w:rsidR="00CB3E3C" w:rsidRPr="003F56AF" w:rsidRDefault="00CB3E3C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7.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Szemiotikai szemantika</w:t>
            </w:r>
          </w:p>
          <w:p w:rsidR="00CB3E3C" w:rsidRPr="003F56AF" w:rsidRDefault="00CB3E3C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8.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Szemiotikai szemantika: nyelvi ikonicitás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9.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Szemiotikai pragmatika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10. A szemiotikai kód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  <w:lang w:val="es-E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11.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Társadalmi szemiotika (szocioszemiotika)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  <w:lang w:val="es-E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12. </w:t>
            </w:r>
            <w:r w:rsidRPr="003F56AF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Szocioszemiotikai kód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  <w:lang w:val="es-E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13.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Leíró és alkalmazott szemiotika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3F56AF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AF25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14.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 szemiotika jelene, jövője – kritikája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0455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</w:tbl>
    <w:p w:rsidR="00CB3E3C" w:rsidRPr="00457C40" w:rsidRDefault="00CB3E3C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29"/>
        <w:gridCol w:w="11"/>
        <w:gridCol w:w="1390"/>
      </w:tblGrid>
      <w:tr w:rsidR="00CB3E3C" w:rsidRPr="003F56AF">
        <w:trPr>
          <w:trHeight w:hRule="exact" w:val="28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CB3E3C" w:rsidRPr="00457C40">
        <w:trPr>
          <w:trHeight w:val="53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1. Ismerkedés. A tematika, a szakirodalom, a követelmények ismertetése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Discuţii, muncă în echipe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457C40">
        <w:trPr>
          <w:trHeight w:val="51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2.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 szemiotika alapvető szakirodalmának bemutatása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457C40">
        <w:trPr>
          <w:trHeight w:val="541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3-4.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A szemiotikai elemzés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Exerciţiu, muncă individuală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CB3E3C" w:rsidRPr="00457C40">
        <w:trPr>
          <w:trHeight w:val="521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 xml:space="preserve">4. </w:t>
            </w: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Szemiotikai elemzés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  <w:r w:rsidRPr="003F56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457C40">
        <w:trPr>
          <w:trHeight w:val="34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5.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Beszélgetés a bio- vagy zooszemiotikáról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457C40">
        <w:trPr>
          <w:trHeight w:val="36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6.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Beszélgetés környezetünk jeleiről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rPr>
                <w:rFonts w:ascii="Times New Roman" w:hAnsi="Times New Roman" w:cs="Times New Roman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ora</w:t>
            </w:r>
          </w:p>
        </w:tc>
      </w:tr>
      <w:tr w:rsidR="00CB3E3C" w:rsidRPr="00457C40">
        <w:trPr>
          <w:trHeight w:val="347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DA7D0A">
            <w:pPr>
              <w:tabs>
                <w:tab w:val="left" w:pos="86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7-1</w:t>
            </w: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 </w:t>
            </w: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Egyéni téma bemutatása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3F56AF">
            <w:pPr>
              <w:spacing w:after="0" w:line="272" w:lineRule="exact"/>
              <w:ind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ore</w:t>
            </w:r>
          </w:p>
        </w:tc>
      </w:tr>
      <w:tr w:rsidR="00CB3E3C" w:rsidRPr="00457C40">
        <w:trPr>
          <w:trHeight w:val="347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DA7D0A">
            <w:pPr>
              <w:tabs>
                <w:tab w:val="left" w:pos="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11-12.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Szemiotikai tájkép (terepen)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CB3E3C" w:rsidRPr="00457C40">
        <w:trPr>
          <w:trHeight w:val="347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DA7D0A">
            <w:pPr>
              <w:tabs>
                <w:tab w:val="left" w:pos="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13-14. </w:t>
            </w: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Értékelés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Discuţii, muncă în echipe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CB3E3C" w:rsidRPr="003F56AF" w:rsidTr="003F56AF">
        <w:trPr>
          <w:trHeight w:hRule="exact" w:val="4386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3F56AF" w:rsidRDefault="00CB3E3C" w:rsidP="005D2FF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3F56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3F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3F56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3F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3F56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3F56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3F56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3F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:rsidR="00CB3E3C" w:rsidRPr="003F56AF" w:rsidRDefault="00CB3E3C" w:rsidP="005D2FF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CB3E3C" w:rsidRPr="003F56AF" w:rsidRDefault="00CB3E3C" w:rsidP="003F56AF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3F56AF">
              <w:rPr>
                <w:rFonts w:ascii="Times New Roman" w:hAnsi="Times New Roman" w:cs="Times New Roman"/>
                <w:color w:val="000000"/>
                <w:lang w:val="ro-RO"/>
              </w:rPr>
              <w:t>Voigt Vilmos-Szépe György-Szerdahelyi István szerk.: Jel és közösség. Szemiotikai tanulmánygyűjtemény. Akadémiai Kiadó, Budapest, 1975.</w:t>
            </w:r>
          </w:p>
          <w:p w:rsidR="00CB3E3C" w:rsidRPr="003F56AF" w:rsidRDefault="00CB3E3C" w:rsidP="003F56AF">
            <w:pPr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3F56AF">
              <w:rPr>
                <w:rFonts w:ascii="Times New Roman" w:hAnsi="Times New Roman" w:cs="Times New Roman"/>
                <w:color w:val="000000"/>
                <w:lang w:val="de-DE"/>
              </w:rPr>
              <w:t>Nöth, Winfried: Handbuch der Semiotik. J. B. Metzler, Stuttgart, 1985.</w:t>
            </w:r>
          </w:p>
          <w:p w:rsidR="00CB3E3C" w:rsidRPr="003F56AF" w:rsidRDefault="00CB3E3C" w:rsidP="003F56AF">
            <w:pPr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3F56AF">
              <w:rPr>
                <w:rFonts w:ascii="Times New Roman" w:hAnsi="Times New Roman" w:cs="Times New Roman"/>
                <w:color w:val="000000"/>
                <w:lang w:val="de-DE"/>
              </w:rPr>
              <w:t>Voigt Vilmos és Balázs Géza szerk.: A magyar jelrendszerek évszázadai. Magyar Szemiotikai Társaság, Budapest, 1998.</w:t>
            </w:r>
          </w:p>
          <w:p w:rsidR="00CB3E3C" w:rsidRPr="003F56AF" w:rsidRDefault="00CB3E3C" w:rsidP="003F56AF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Voigt Vilmos és Balázs Géza szerk.: A kezdetektől a máig. A modern magyar szemiotika olvasókönyve. Magyar Szemiotikai Társaság, Budapest, 2003.</w:t>
            </w:r>
          </w:p>
          <w:p w:rsidR="00CB3E3C" w:rsidRPr="003F56AF" w:rsidRDefault="00CB3E3C" w:rsidP="003F56AF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>Szívós Mihály: A jeltől a kódig. Rendszeres szemiotika. Loisir, Budapest, 2013.</w:t>
            </w:r>
          </w:p>
          <w:p w:rsidR="00CB3E3C" w:rsidRPr="003F56AF" w:rsidRDefault="00CB3E3C" w:rsidP="003F56AF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3F56AF">
              <w:rPr>
                <w:rFonts w:ascii="Times New Roman" w:hAnsi="Times New Roman" w:cs="Times New Roman"/>
                <w:color w:val="000000"/>
                <w:lang w:val="hu-HU"/>
              </w:rPr>
              <w:t xml:space="preserve">Voigt Vilmos: Bevezetés a szemiotikába. Loisir Kiadó, Budapest, 2008. </w:t>
            </w:r>
          </w:p>
          <w:p w:rsidR="00CB3E3C" w:rsidRPr="003F56AF" w:rsidRDefault="00CB3E3C" w:rsidP="003F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CB3E3C" w:rsidRPr="00457C40" w:rsidRDefault="00CB3E3C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B3E3C" w:rsidRPr="00457C40" w:rsidRDefault="00CB3E3C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457C40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457C40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457C40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457C40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457C40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CB3E3C" w:rsidRPr="00457C40" w:rsidRDefault="00CB3E3C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CB3E3C" w:rsidRPr="003F56AF">
        <w:trPr>
          <w:trHeight w:val="1174"/>
        </w:trPr>
        <w:tc>
          <w:tcPr>
            <w:tcW w:w="10540" w:type="dxa"/>
          </w:tcPr>
          <w:p w:rsidR="00CB3E3C" w:rsidRPr="00457C40" w:rsidRDefault="00CB3E3C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457C40">
              <w:rPr>
                <w:rFonts w:ascii="Times New Roman" w:hAnsi="Times New Roman"/>
                <w:lang w:val="ro-RO"/>
              </w:rPr>
              <w:t>Conţinutul disciplinei este în concordanţă cu ceea ce se practică în alte centre universitare din ţară şi din străinătate.  Pentru o mai bună adaptare la cerinţele pieţei muncii a conţinutului disciplinei s-au organizat discuţii şi întâlniri atât cu profesori de limba maghiară din regiune, cât si cu reprezentanţii angajatorilor din mediul socio-cultural.</w:t>
            </w:r>
          </w:p>
        </w:tc>
      </w:tr>
    </w:tbl>
    <w:p w:rsidR="00CB3E3C" w:rsidRPr="00457C40" w:rsidRDefault="00CB3E3C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 w:rsidP="006D1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457C4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:rsidR="00CB3E3C" w:rsidRPr="00457C40" w:rsidRDefault="00CB3E3C" w:rsidP="006D1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982"/>
        <w:gridCol w:w="2143"/>
        <w:gridCol w:w="2547"/>
      </w:tblGrid>
      <w:tr w:rsidR="00CB3E3C" w:rsidRPr="00457C40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CB3E3C" w:rsidRPr="00457C40" w:rsidRDefault="00CB3E3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CB3E3C" w:rsidRPr="00457C40" w:rsidRDefault="00CB3E3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CB3E3C" w:rsidRPr="00457C40">
        <w:trPr>
          <w:trHeight w:val="26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457C40">
              <w:rPr>
                <w:rFonts w:ascii="Times New Roman" w:hAnsi="Times New Roman"/>
                <w:lang w:val="ro-RO"/>
              </w:rPr>
              <w:t xml:space="preserve">- corectitudinea şi completitudinea cunoştinţelor; </w:t>
            </w:r>
          </w:p>
          <w:p w:rsidR="00CB3E3C" w:rsidRPr="00457C40" w:rsidRDefault="00CB3E3C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457C40">
              <w:rPr>
                <w:rFonts w:ascii="Times New Roman" w:hAnsi="Times New Roman"/>
                <w:lang w:val="ro-RO"/>
              </w:rPr>
              <w:t xml:space="preserve">- coerenţa logică; </w:t>
            </w:r>
          </w:p>
          <w:p w:rsidR="00CB3E3C" w:rsidRPr="00457C40" w:rsidRDefault="00CB3E3C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gradul de asimilare a limbajului de specialitate; </w:t>
            </w:r>
          </w:p>
          <w:p w:rsidR="00CB3E3C" w:rsidRPr="00457C40" w:rsidRDefault="00CB3E3C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criterii ce vizează aspectele atitudinale: conştiinciozitatea,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CB3E3C" w:rsidRPr="00457C40">
        <w:trPr>
          <w:trHeight w:val="20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10.5 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 w:rsidP="00505E3E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457C40">
              <w:rPr>
                <w:rFonts w:ascii="Times New Roman" w:hAnsi="Times New Roman"/>
                <w:lang w:val="ro-RO"/>
              </w:rPr>
              <w:t xml:space="preserve">- capacitatea de a opera cu cunoştinţele asimilate; </w:t>
            </w:r>
          </w:p>
          <w:p w:rsidR="00CB3E3C" w:rsidRPr="00457C40" w:rsidRDefault="00CB3E3C" w:rsidP="00505E3E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457C40">
              <w:rPr>
                <w:rFonts w:ascii="Times New Roman" w:hAnsi="Times New Roman"/>
                <w:lang w:val="ro-RO"/>
              </w:rPr>
              <w:t xml:space="preserve">- capacitatea de aplicare în practică; </w:t>
            </w:r>
          </w:p>
          <w:p w:rsidR="00CB3E3C" w:rsidRPr="00457C40" w:rsidRDefault="00CB3E3C" w:rsidP="00505E3E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457C40">
              <w:rPr>
                <w:rFonts w:ascii="Times New Roman" w:hAnsi="Times New Roman"/>
                <w:lang w:val="ro-RO"/>
              </w:rPr>
              <w:t>- criterii ce vizează aspectele atitudinale: conştiinciozitatea,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 w:rsidP="004D1609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E3C" w:rsidRPr="00457C40" w:rsidRDefault="00CB3E3C" w:rsidP="004D1609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CB3E3C" w:rsidRPr="003F56AF">
        <w:trPr>
          <w:trHeight w:hRule="exact" w:val="1537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3C" w:rsidRPr="00457C40" w:rsidRDefault="00CB3E3C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CB3E3C" w:rsidRPr="00457C40" w:rsidRDefault="00CB3E3C" w:rsidP="00101BF2">
            <w:pPr>
              <w:numPr>
                <w:ilvl w:val="0"/>
                <w:numId w:val="8"/>
              </w:numPr>
              <w:spacing w:after="0" w:line="284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Cunoaşterea elementelor fundamentale de teorie, prezentarea conceptelor majore, folosirea adecvată a terminologiei, aplicarea cunoştinţelor teoretice pe parcursul analizelor lingvistice. </w:t>
            </w:r>
          </w:p>
          <w:p w:rsidR="00CB3E3C" w:rsidRPr="00457C40" w:rsidRDefault="00CB3E3C" w:rsidP="00101B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 recomandă prezenţa la cursul şi seminarul profesorului invitat din Ungaria.</w:t>
            </w:r>
          </w:p>
          <w:p w:rsidR="00CB3E3C" w:rsidRPr="00457C40" w:rsidRDefault="00CB3E3C" w:rsidP="007A0CF3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B3E3C" w:rsidRPr="00457C40" w:rsidRDefault="00CB3E3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B3E3C" w:rsidRPr="00457C40" w:rsidRDefault="00CB3E3C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CB3E3C" w:rsidRPr="00457C40">
        <w:trPr>
          <w:trHeight w:hRule="exact" w:val="488"/>
        </w:trPr>
        <w:tc>
          <w:tcPr>
            <w:tcW w:w="2370" w:type="dxa"/>
          </w:tcPr>
          <w:p w:rsidR="00CB3E3C" w:rsidRPr="00457C40" w:rsidRDefault="00CB3E3C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457C40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</w:tcPr>
          <w:p w:rsidR="00CB3E3C" w:rsidRPr="00457C40" w:rsidRDefault="00CB3E3C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</w:tcPr>
          <w:p w:rsidR="00CB3E3C" w:rsidRPr="00457C40" w:rsidRDefault="00CB3E3C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457C40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457C40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57C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CB3E3C" w:rsidRPr="00457C40">
        <w:trPr>
          <w:trHeight w:hRule="exact" w:val="1436"/>
        </w:trPr>
        <w:tc>
          <w:tcPr>
            <w:tcW w:w="2370" w:type="dxa"/>
          </w:tcPr>
          <w:p w:rsidR="00CB3E3C" w:rsidRPr="00457C40" w:rsidRDefault="00CB3E3C">
            <w:pPr>
              <w:spacing w:before="5" w:after="0"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CB3E3C" w:rsidRPr="00457C40" w:rsidRDefault="00CB3E3C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sept. 2014</w:t>
            </w: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4054" w:type="dxa"/>
          </w:tcPr>
          <w:p w:rsidR="00CB3E3C" w:rsidRPr="00457C40" w:rsidRDefault="00CB3E3C" w:rsidP="009665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ab/>
              <w:t>Balázs Géza</w:t>
            </w:r>
          </w:p>
          <w:p w:rsidR="00CB3E3C" w:rsidRPr="00457C40" w:rsidRDefault="00CB3E3C" w:rsidP="00BD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CB3E3C" w:rsidRPr="00457C40" w:rsidRDefault="00CB3E3C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       </w:t>
            </w:r>
          </w:p>
        </w:tc>
        <w:tc>
          <w:tcPr>
            <w:tcW w:w="3775" w:type="dxa"/>
          </w:tcPr>
          <w:p w:rsidR="00CB3E3C" w:rsidRPr="003F56AF" w:rsidRDefault="00CB3E3C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Balázs Géza</w:t>
            </w:r>
          </w:p>
          <w:p w:rsidR="00CB3E3C" w:rsidRPr="00457C40" w:rsidRDefault="00CB3E3C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CB3E3C" w:rsidRPr="00457C40" w:rsidRDefault="00CB3E3C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457C40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57C40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57C40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457C40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CB3E3C" w:rsidRPr="00457C40" w:rsidRDefault="00CB3E3C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B3E3C" w:rsidRPr="00457C40" w:rsidRDefault="00CB3E3C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457C40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457C40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CB3E3C" w:rsidRPr="00457C40" w:rsidSect="001B43FF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E2"/>
    <w:multiLevelType w:val="hybridMultilevel"/>
    <w:tmpl w:val="F594C07E"/>
    <w:lvl w:ilvl="0" w:tplc="E56C22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75975"/>
    <w:multiLevelType w:val="hybridMultilevel"/>
    <w:tmpl w:val="3F6A2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005A3"/>
    <w:multiLevelType w:val="hybridMultilevel"/>
    <w:tmpl w:val="32CAB82C"/>
    <w:lvl w:ilvl="0" w:tplc="A06CD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>
    <w:nsid w:val="26ED1A31"/>
    <w:multiLevelType w:val="hybridMultilevel"/>
    <w:tmpl w:val="1EC4B4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6950E6"/>
    <w:multiLevelType w:val="hybridMultilevel"/>
    <w:tmpl w:val="BBD43AF8"/>
    <w:lvl w:ilvl="0" w:tplc="53426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B4622"/>
    <w:multiLevelType w:val="hybridMultilevel"/>
    <w:tmpl w:val="A056A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EA9"/>
    <w:multiLevelType w:val="hybridMultilevel"/>
    <w:tmpl w:val="577A5758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F"/>
    <w:rsid w:val="00020F3D"/>
    <w:rsid w:val="00025551"/>
    <w:rsid w:val="000402D0"/>
    <w:rsid w:val="000455A2"/>
    <w:rsid w:val="0005088D"/>
    <w:rsid w:val="00063CC3"/>
    <w:rsid w:val="00072A64"/>
    <w:rsid w:val="000C11B7"/>
    <w:rsid w:val="000C14CE"/>
    <w:rsid w:val="000C5AE8"/>
    <w:rsid w:val="000C7FDF"/>
    <w:rsid w:val="000E505A"/>
    <w:rsid w:val="00101BF2"/>
    <w:rsid w:val="001B43FF"/>
    <w:rsid w:val="00227F54"/>
    <w:rsid w:val="00253B92"/>
    <w:rsid w:val="002A701B"/>
    <w:rsid w:val="002F0871"/>
    <w:rsid w:val="003A467E"/>
    <w:rsid w:val="003F56AF"/>
    <w:rsid w:val="00434042"/>
    <w:rsid w:val="00457C40"/>
    <w:rsid w:val="00462DDC"/>
    <w:rsid w:val="00473371"/>
    <w:rsid w:val="00484017"/>
    <w:rsid w:val="004B3EC4"/>
    <w:rsid w:val="004D1609"/>
    <w:rsid w:val="004D5DE6"/>
    <w:rsid w:val="004E5E1E"/>
    <w:rsid w:val="004F2DF5"/>
    <w:rsid w:val="00505E3E"/>
    <w:rsid w:val="00533066"/>
    <w:rsid w:val="005C5BF9"/>
    <w:rsid w:val="005D2FFA"/>
    <w:rsid w:val="005E1E21"/>
    <w:rsid w:val="0061685E"/>
    <w:rsid w:val="006453AE"/>
    <w:rsid w:val="00654955"/>
    <w:rsid w:val="00670FE4"/>
    <w:rsid w:val="006D1188"/>
    <w:rsid w:val="006D5222"/>
    <w:rsid w:val="00700A2C"/>
    <w:rsid w:val="007524AC"/>
    <w:rsid w:val="00757EA4"/>
    <w:rsid w:val="00763C23"/>
    <w:rsid w:val="00790264"/>
    <w:rsid w:val="007A0CF3"/>
    <w:rsid w:val="007D5F5C"/>
    <w:rsid w:val="007D6B6B"/>
    <w:rsid w:val="008121CB"/>
    <w:rsid w:val="0089776E"/>
    <w:rsid w:val="008C73E7"/>
    <w:rsid w:val="00945AEB"/>
    <w:rsid w:val="0096655B"/>
    <w:rsid w:val="009B72AD"/>
    <w:rsid w:val="009F62EB"/>
    <w:rsid w:val="00A425FA"/>
    <w:rsid w:val="00A449D7"/>
    <w:rsid w:val="00A616AF"/>
    <w:rsid w:val="00AD4074"/>
    <w:rsid w:val="00AF25EB"/>
    <w:rsid w:val="00B0316C"/>
    <w:rsid w:val="00B07F4A"/>
    <w:rsid w:val="00B23397"/>
    <w:rsid w:val="00B301B9"/>
    <w:rsid w:val="00B346CF"/>
    <w:rsid w:val="00B648AD"/>
    <w:rsid w:val="00BB4AE7"/>
    <w:rsid w:val="00BC067D"/>
    <w:rsid w:val="00BD4258"/>
    <w:rsid w:val="00C54659"/>
    <w:rsid w:val="00C6515A"/>
    <w:rsid w:val="00CA68AD"/>
    <w:rsid w:val="00CB3E3C"/>
    <w:rsid w:val="00CC3B46"/>
    <w:rsid w:val="00D021D5"/>
    <w:rsid w:val="00D42B92"/>
    <w:rsid w:val="00D63D8C"/>
    <w:rsid w:val="00D70E2A"/>
    <w:rsid w:val="00D82158"/>
    <w:rsid w:val="00DA7D0A"/>
    <w:rsid w:val="00DB0529"/>
    <w:rsid w:val="00E27946"/>
    <w:rsid w:val="00E421F0"/>
    <w:rsid w:val="00E65E06"/>
    <w:rsid w:val="00EC04DE"/>
    <w:rsid w:val="00FB2CAE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6C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">
    <w:name w:val="xc"/>
    <w:basedOn w:val="DefaultParagraphFont"/>
    <w:uiPriority w:val="99"/>
    <w:rsid w:val="002A701B"/>
  </w:style>
  <w:style w:type="character" w:styleId="Hyperlink">
    <w:name w:val="Hyperlink"/>
    <w:basedOn w:val="DefaultParagraphFont"/>
    <w:uiPriority w:val="99"/>
    <w:rsid w:val="007A0CF3"/>
    <w:rPr>
      <w:color w:val="0000FF"/>
      <w:u w:val="single"/>
    </w:rPr>
  </w:style>
  <w:style w:type="paragraph" w:customStyle="1" w:styleId="Default">
    <w:name w:val="Default"/>
    <w:uiPriority w:val="99"/>
    <w:rsid w:val="007A0CF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0C11B7"/>
    <w:pPr>
      <w:widowControl/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11B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6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6C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">
    <w:name w:val="xc"/>
    <w:basedOn w:val="DefaultParagraphFont"/>
    <w:uiPriority w:val="99"/>
    <w:rsid w:val="002A701B"/>
  </w:style>
  <w:style w:type="character" w:styleId="Hyperlink">
    <w:name w:val="Hyperlink"/>
    <w:basedOn w:val="DefaultParagraphFont"/>
    <w:uiPriority w:val="99"/>
    <w:rsid w:val="007A0CF3"/>
    <w:rPr>
      <w:color w:val="0000FF"/>
      <w:u w:val="single"/>
    </w:rPr>
  </w:style>
  <w:style w:type="paragraph" w:customStyle="1" w:styleId="Default">
    <w:name w:val="Default"/>
    <w:uiPriority w:val="99"/>
    <w:rsid w:val="007A0CF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0C11B7"/>
    <w:pPr>
      <w:widowControl/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11B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6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FIŞADISCIPLINEI1</vt:lpstr>
    </vt:vector>
  </TitlesOfParts>
  <Company>START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Szlop Bernadett</cp:lastModifiedBy>
  <cp:revision>2</cp:revision>
  <dcterms:created xsi:type="dcterms:W3CDTF">2014-10-13T12:24:00Z</dcterms:created>
  <dcterms:modified xsi:type="dcterms:W3CDTF">2014-10-13T12:24:00Z</dcterms:modified>
</cp:coreProperties>
</file>